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汉仪大宋简" w:hAnsi="Calibri" w:eastAsia="汉仪大宋简" w:cs="Times New Roman"/>
          <w:b/>
          <w:bCs/>
          <w:caps/>
          <w:color w:val="418D67"/>
          <w:sz w:val="30"/>
          <w:szCs w:val="30"/>
          <w:lang w:val="en-US" w:eastAsia="zh-CN" w:bidi="ar-SA"/>
        </w:rPr>
      </w:pPr>
      <w:r>
        <w:rPr>
          <w:rFonts w:hint="eastAsia" w:ascii="汉仪大宋简" w:hAnsi="Calibri" w:eastAsia="汉仪大宋简" w:cs="Times New Roman"/>
          <w:b/>
          <w:bCs/>
          <w:caps/>
          <w:color w:val="418D67"/>
          <w:sz w:val="30"/>
          <w:szCs w:val="30"/>
          <w:lang w:val="en-US" w:eastAsia="zh-CN" w:bidi="ar-SA"/>
        </w:rPr>
        <w:t>第3课 走好职业生涯的每一步</w:t>
      </w:r>
      <w:r>
        <w:rPr>
          <w:rFonts w:hint="default" w:ascii="Times New Roman" w:hAnsi="Times New Roman" w:eastAsia="汉仪大宋简" w:cs="Times New Roman"/>
          <w:b/>
          <w:bCs/>
          <w:caps/>
          <w:color w:val="418D67"/>
          <w:sz w:val="30"/>
          <w:szCs w:val="30"/>
          <w:lang w:val="en-US" w:eastAsia="zh-CN" w:bidi="ar-SA"/>
        </w:rPr>
        <w:t>——</w:t>
      </w:r>
      <w:r>
        <w:rPr>
          <w:rFonts w:hint="eastAsia" w:ascii="汉仪大宋简" w:hAnsi="Calibri" w:eastAsia="汉仪大宋简" w:cs="Times New Roman"/>
          <w:b/>
          <w:bCs/>
          <w:caps/>
          <w:color w:val="418D67"/>
          <w:sz w:val="30"/>
          <w:szCs w:val="30"/>
          <w:lang w:val="en-US" w:eastAsia="zh-CN" w:bidi="ar-SA"/>
        </w:rPr>
        <w:t>职业生涯的发展阶段</w:t>
      </w:r>
    </w:p>
    <w:tbl>
      <w:tblPr>
        <w:tblStyle w:val="2"/>
        <w:tblW w:w="8879"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459"/>
        <w:gridCol w:w="5753"/>
        <w:gridCol w:w="1667"/>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85" w:hRule="atLeast"/>
          <w:jc w:val="center"/>
        </w:trPr>
        <w:tc>
          <w:tcPr>
            <w:tcW w:w="1459" w:type="dxa"/>
            <w:shd w:val="clear" w:color="auto" w:fill="E6F1EB"/>
            <w:noWrap w:val="0"/>
            <w:vAlign w:val="center"/>
          </w:tcPr>
          <w:p>
            <w:pPr>
              <w:pStyle w:val="4"/>
              <w:jc w:val="center"/>
              <w:rPr>
                <w:rFonts w:hint="eastAsia" w:ascii="宋体" w:hAnsi="宋体" w:eastAsia="宋体" w:cs="Times New Roman"/>
              </w:rPr>
            </w:pPr>
            <w:r>
              <w:rPr>
                <w:rFonts w:ascii="宋体" w:hAnsi="宋体" w:eastAsia="宋体" w:cs="Times New Roman"/>
              </w:rPr>
              <w:br w:type="page"/>
            </w:r>
            <w:r>
              <w:rPr>
                <w:rFonts w:hint="eastAsia" w:ascii="宋体" w:hAnsi="宋体" w:eastAsia="宋体" w:cs="Times New Roman"/>
                <w:b/>
                <w:shd w:val="clear" w:color="auto" w:fill="E6F1EB"/>
              </w:rPr>
              <w:t>课题</w:t>
            </w:r>
          </w:p>
        </w:tc>
        <w:tc>
          <w:tcPr>
            <w:tcW w:w="7420" w:type="dxa"/>
            <w:gridSpan w:val="2"/>
            <w:shd w:val="clear" w:color="auto" w:fill="FFFFFF"/>
            <w:noWrap w:val="0"/>
            <w:vAlign w:val="center"/>
          </w:tcPr>
          <w:p>
            <w:pPr>
              <w:pStyle w:val="4"/>
              <w:jc w:val="center"/>
              <w:rPr>
                <w:rFonts w:hint="eastAsia" w:ascii="宋体" w:hAnsi="宋体" w:eastAsia="宋体" w:cs="Times New Roman"/>
                <w:b/>
                <w:color w:val="418D67"/>
                <w:sz w:val="30"/>
                <w:szCs w:val="30"/>
              </w:rPr>
            </w:pPr>
            <w:r>
              <w:rPr>
                <w:rFonts w:hint="eastAsia" w:ascii="宋体" w:hAnsi="宋体" w:eastAsia="宋体" w:cs="Times New Roman"/>
                <w:b/>
                <w:color w:val="418D67"/>
                <w:sz w:val="30"/>
                <w:szCs w:val="30"/>
              </w:rPr>
              <w:t>走好职业生涯的每一步</w:t>
            </w:r>
            <w:r>
              <w:rPr>
                <w:rFonts w:hint="default" w:ascii="Times New Roman" w:hAnsi="Times New Roman" w:eastAsia="宋体" w:cs="Times New Roman"/>
                <w:b/>
                <w:color w:val="418D67"/>
                <w:sz w:val="30"/>
                <w:szCs w:val="30"/>
              </w:rPr>
              <w:t>——</w:t>
            </w:r>
            <w:r>
              <w:rPr>
                <w:rFonts w:hint="eastAsia" w:ascii="宋体" w:hAnsi="宋体" w:eastAsia="宋体" w:cs="Times New Roman"/>
                <w:b/>
                <w:color w:val="418D67"/>
                <w:sz w:val="30"/>
                <w:szCs w:val="30"/>
              </w:rPr>
              <w:t>职业生涯的发展阶段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51" w:hRule="atLeast"/>
          <w:jc w:val="center"/>
        </w:trPr>
        <w:tc>
          <w:tcPr>
            <w:tcW w:w="145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课时</w:t>
            </w:r>
          </w:p>
        </w:tc>
        <w:tc>
          <w:tcPr>
            <w:tcW w:w="7420"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lang w:val="en-US" w:eastAsia="zh-CN"/>
              </w:rPr>
              <w:t>4</w:t>
            </w:r>
            <w:r>
              <w:rPr>
                <w:rFonts w:ascii="宋体" w:hAnsi="宋体" w:eastAsia="宋体" w:cs="Times New Roman"/>
              </w:rPr>
              <w:t>课时</w:t>
            </w:r>
            <w:r>
              <w:rPr>
                <w:rFonts w:hint="eastAsia" w:ascii="宋体" w:hAnsi="宋体" w:eastAsia="宋体" w:cs="Times New Roman"/>
              </w:rPr>
              <w:t>（</w:t>
            </w:r>
            <w:r>
              <w:rPr>
                <w:rFonts w:hint="eastAsia" w:ascii="宋体" w:hAnsi="宋体" w:eastAsia="宋体" w:cs="Times New Roman"/>
                <w:lang w:val="en-US" w:eastAsia="zh-CN"/>
              </w:rPr>
              <w:t>180</w:t>
            </w:r>
            <w:r>
              <w:rPr>
                <w:rFonts w:hint="eastAsia" w:ascii="宋体" w:hAnsi="宋体" w:eastAsia="宋体" w:cs="Times New Roman"/>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834" w:hRule="atLeast"/>
          <w:jc w:val="center"/>
        </w:trPr>
        <w:tc>
          <w:tcPr>
            <w:tcW w:w="1459"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教学目标</w:t>
            </w:r>
          </w:p>
        </w:tc>
        <w:tc>
          <w:tcPr>
            <w:tcW w:w="7420" w:type="dxa"/>
            <w:gridSpan w:val="2"/>
            <w:shd w:val="clear" w:color="auto" w:fill="FFFFFF"/>
            <w:noWrap w:val="0"/>
            <w:vAlign w:val="center"/>
          </w:tcPr>
          <w:p>
            <w:pPr>
              <w:pStyle w:val="4"/>
              <w:ind w:firstLine="180" w:firstLineChars="100"/>
              <w:rPr>
                <w:rFonts w:hint="eastAsia" w:ascii="宋体" w:hAnsi="宋体" w:eastAsia="宋体" w:cs="Times New Roman"/>
                <w:b/>
                <w:color w:val="84615D"/>
              </w:rPr>
            </w:pPr>
            <w:r>
              <w:rPr>
                <w:rFonts w:hint="eastAsia" w:ascii="宋体" w:hAnsi="宋体" w:eastAsia="宋体" w:cs="Times New Roman"/>
                <w:b/>
                <w:color w:val="84615D"/>
              </w:rPr>
              <w:t>知识技能目标：</w:t>
            </w:r>
          </w:p>
          <w:p>
            <w:pPr>
              <w:pStyle w:val="4"/>
              <w:ind w:left="60" w:leftChars="30" w:firstLine="360" w:firstLineChars="200"/>
              <w:rPr>
                <w:rFonts w:ascii="宋体" w:hAnsi="宋体" w:eastAsia="宋体" w:cs="Times New Roman"/>
              </w:rPr>
            </w:pPr>
            <w:r>
              <w:rPr>
                <w:rFonts w:hint="eastAsia" w:ascii="宋体" w:hAnsi="宋体" w:eastAsia="宋体" w:cs="Times New Roman"/>
              </w:rPr>
              <w:t>1、了解职业锚的概念。</w:t>
            </w:r>
          </w:p>
          <w:p>
            <w:pPr>
              <w:pStyle w:val="4"/>
              <w:ind w:left="60" w:leftChars="30" w:firstLine="360" w:firstLineChars="200"/>
              <w:rPr>
                <w:rFonts w:ascii="宋体" w:hAnsi="宋体" w:eastAsia="宋体" w:cs="Times New Roman"/>
              </w:rPr>
            </w:pPr>
            <w:r>
              <w:rPr>
                <w:rFonts w:hint="eastAsia" w:ascii="宋体" w:hAnsi="宋体" w:eastAsia="宋体" w:cs="Times New Roman"/>
              </w:rPr>
              <w:t>2、掌握职业锚的类型。</w:t>
            </w:r>
          </w:p>
          <w:p>
            <w:pPr>
              <w:pStyle w:val="4"/>
              <w:ind w:left="650" w:leftChars="100" w:hanging="450" w:hangingChars="250"/>
              <w:rPr>
                <w:rFonts w:ascii="宋体" w:hAnsi="宋体" w:eastAsia="宋体" w:cs="Times New Roman"/>
                <w:b/>
                <w:color w:val="84615D"/>
              </w:rPr>
            </w:pPr>
            <w:r>
              <w:rPr>
                <w:rFonts w:hint="eastAsia" w:ascii="宋体" w:hAnsi="宋体" w:eastAsia="宋体" w:cs="Times New Roman"/>
                <w:b/>
                <w:color w:val="84615D"/>
              </w:rPr>
              <w:t>思政育人目标：</w:t>
            </w:r>
          </w:p>
          <w:p>
            <w:pPr>
              <w:pStyle w:val="4"/>
              <w:ind w:left="60" w:leftChars="30" w:firstLine="360" w:firstLineChars="200"/>
              <w:rPr>
                <w:rFonts w:hint="eastAsia" w:ascii="宋体" w:hAnsi="宋体" w:eastAsia="宋体" w:cs="Times New Roman"/>
                <w:lang w:eastAsia="zh-CN"/>
              </w:rPr>
            </w:pPr>
            <w:r>
              <w:rPr>
                <w:rFonts w:hint="eastAsia" w:ascii="宋体" w:hAnsi="宋体" w:eastAsia="宋体" w:cs="Times New Roman"/>
              </w:rPr>
              <w:t>通过学习开展关于职业锚的知识</w:t>
            </w:r>
            <w:r>
              <w:rPr>
                <w:rFonts w:hint="eastAsia" w:ascii="宋体" w:hAnsi="宋体" w:eastAsia="宋体" w:cs="Times New Roman"/>
                <w:lang w:eastAsia="zh-CN"/>
              </w:rPr>
              <w:t>的课程</w:t>
            </w:r>
            <w:r>
              <w:rPr>
                <w:rFonts w:hint="eastAsia" w:ascii="宋体" w:hAnsi="宋体" w:eastAsia="宋体" w:cs="Times New Roman"/>
              </w:rPr>
              <w:t>，培养当代大学生</w:t>
            </w:r>
            <w:r>
              <w:rPr>
                <w:rFonts w:hint="eastAsia" w:ascii="宋体" w:hAnsi="宋体" w:eastAsia="宋体" w:cs="Times New Roman"/>
                <w:lang w:eastAsia="zh-CN"/>
              </w:rPr>
              <w:t>对职业锚的认识</w:t>
            </w:r>
            <w:r>
              <w:rPr>
                <w:rFonts w:hint="eastAsia" w:ascii="宋体" w:hAnsi="宋体" w:eastAsia="宋体" w:cs="Times New Roman"/>
              </w:rPr>
              <w:t>，</w:t>
            </w:r>
            <w:r>
              <w:rPr>
                <w:rFonts w:hint="eastAsia" w:ascii="宋体" w:hAnsi="宋体" w:eastAsia="宋体" w:cs="Times New Roman"/>
                <w:lang w:eastAsia="zh-CN"/>
              </w:rPr>
              <w:t>职业锚的定义比工作价值观或作业动机的典型概念更宽泛。</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90" w:hRule="atLeast"/>
          <w:jc w:val="center"/>
        </w:trPr>
        <w:tc>
          <w:tcPr>
            <w:tcW w:w="1459"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教学重</w:t>
            </w:r>
            <w:r>
              <w:rPr>
                <w:rFonts w:hint="eastAsia" w:ascii="宋体" w:hAnsi="宋体" w:eastAsia="宋体" w:cs="Times New Roman"/>
                <w:b/>
              </w:rPr>
              <w:t>难</w:t>
            </w:r>
            <w:r>
              <w:rPr>
                <w:rFonts w:ascii="宋体" w:hAnsi="宋体" w:eastAsia="宋体" w:cs="Times New Roman"/>
                <w:b/>
              </w:rPr>
              <w:t>点</w:t>
            </w:r>
          </w:p>
        </w:tc>
        <w:tc>
          <w:tcPr>
            <w:tcW w:w="7420" w:type="dxa"/>
            <w:gridSpan w:val="2"/>
            <w:shd w:val="clear" w:color="auto" w:fill="FFFFFF"/>
            <w:noWrap w:val="0"/>
            <w:vAlign w:val="center"/>
          </w:tcPr>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教学重点：</w:t>
            </w:r>
            <w:r>
              <w:rPr>
                <w:rFonts w:hint="eastAsia" w:ascii="宋体" w:hAnsi="宋体" w:eastAsia="宋体" w:cs="Times New Roman"/>
                <w:lang w:eastAsia="zh-CN"/>
              </w:rPr>
              <w:t>职业锚的概念</w:t>
            </w:r>
          </w:p>
          <w:p>
            <w:pPr>
              <w:pStyle w:val="4"/>
              <w:ind w:firstLine="180" w:firstLineChars="100"/>
              <w:rPr>
                <w:rFonts w:hint="eastAsia" w:ascii="宋体" w:hAnsi="宋体" w:eastAsia="宋体" w:cs="Times New Roman"/>
                <w:lang w:eastAsia="zh-CN"/>
              </w:rPr>
            </w:pPr>
            <w:r>
              <w:rPr>
                <w:rFonts w:hint="eastAsia" w:ascii="宋体" w:hAnsi="宋体" w:eastAsia="宋体" w:cs="Times New Roman"/>
                <w:b/>
                <w:color w:val="84615D"/>
              </w:rPr>
              <w:t>教学难点：</w:t>
            </w:r>
            <w:r>
              <w:rPr>
                <w:rFonts w:hint="eastAsia" w:ascii="宋体" w:hAnsi="宋体" w:eastAsia="宋体" w:cs="Times New Roman"/>
                <w:lang w:eastAsia="zh-CN"/>
              </w:rPr>
              <w:t>职业锚的类型</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51" w:hRule="atLeast"/>
          <w:jc w:val="center"/>
        </w:trPr>
        <w:tc>
          <w:tcPr>
            <w:tcW w:w="1459" w:type="dxa"/>
            <w:shd w:val="clear" w:color="auto" w:fill="E6F1EB"/>
            <w:noWrap w:val="0"/>
            <w:vAlign w:val="center"/>
          </w:tcPr>
          <w:p>
            <w:pPr>
              <w:pStyle w:val="4"/>
              <w:jc w:val="center"/>
              <w:rPr>
                <w:rFonts w:ascii="宋体" w:hAnsi="宋体" w:eastAsia="宋体" w:cs="Times New Roman"/>
              </w:rPr>
            </w:pPr>
            <w:r>
              <w:rPr>
                <w:rFonts w:ascii="宋体" w:hAnsi="宋体" w:eastAsia="宋体" w:cs="Times New Roman"/>
                <w:b/>
              </w:rPr>
              <w:t>教学方法</w:t>
            </w:r>
          </w:p>
        </w:tc>
        <w:tc>
          <w:tcPr>
            <w:tcW w:w="7420"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讲授法、问答法、讨论法、演示法、实践法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51" w:hRule="atLeast"/>
          <w:jc w:val="center"/>
        </w:trPr>
        <w:tc>
          <w:tcPr>
            <w:tcW w:w="1459" w:type="dxa"/>
            <w:shd w:val="clear" w:color="auto" w:fill="F5F5E1"/>
            <w:noWrap w:val="0"/>
            <w:vAlign w:val="center"/>
          </w:tcPr>
          <w:p>
            <w:pPr>
              <w:pStyle w:val="4"/>
              <w:jc w:val="center"/>
              <w:rPr>
                <w:rFonts w:ascii="宋体" w:hAnsi="宋体" w:eastAsia="宋体" w:cs="Times New Roman"/>
              </w:rPr>
            </w:pPr>
            <w:r>
              <w:rPr>
                <w:rFonts w:ascii="宋体" w:hAnsi="宋体" w:eastAsia="宋体" w:cs="Times New Roman"/>
                <w:b/>
              </w:rPr>
              <w:t>教学用具</w:t>
            </w:r>
          </w:p>
        </w:tc>
        <w:tc>
          <w:tcPr>
            <w:tcW w:w="7420" w:type="dxa"/>
            <w:gridSpan w:val="2"/>
            <w:shd w:val="clear" w:color="auto" w:fill="FFFFFF"/>
            <w:noWrap w:val="0"/>
            <w:vAlign w:val="center"/>
          </w:tcPr>
          <w:p>
            <w:pPr>
              <w:pStyle w:val="4"/>
              <w:ind w:firstLine="180" w:firstLineChars="100"/>
              <w:rPr>
                <w:rFonts w:ascii="宋体" w:hAnsi="宋体" w:eastAsia="宋体" w:cs="Times New Roman"/>
              </w:rPr>
            </w:pPr>
            <w:r>
              <w:rPr>
                <w:rFonts w:hint="eastAsia" w:ascii="宋体" w:hAnsi="宋体" w:eastAsia="宋体" w:cs="Times New Roman"/>
              </w:rPr>
              <w:t>电脑、投影仪、</w:t>
            </w:r>
            <w:r>
              <w:rPr>
                <w:rFonts w:ascii="宋体" w:hAnsi="宋体" w:eastAsia="宋体" w:cs="Times New Roman"/>
              </w:rPr>
              <w:t>多媒体</w:t>
            </w:r>
            <w:r>
              <w:rPr>
                <w:rFonts w:hint="eastAsia" w:ascii="宋体" w:hAnsi="宋体" w:eastAsia="宋体" w:cs="Times New Roman"/>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66" w:hRule="atLeast"/>
          <w:jc w:val="center"/>
        </w:trPr>
        <w:tc>
          <w:tcPr>
            <w:tcW w:w="1459" w:type="dxa"/>
            <w:shd w:val="clear" w:color="auto" w:fill="E6F1EB"/>
            <w:noWrap w:val="0"/>
            <w:vAlign w:val="center"/>
          </w:tcPr>
          <w:p>
            <w:pPr>
              <w:pStyle w:val="4"/>
              <w:jc w:val="center"/>
              <w:rPr>
                <w:rFonts w:ascii="宋体" w:hAnsi="宋体" w:eastAsia="宋体" w:cs="Times New Roman"/>
              </w:rPr>
            </w:pPr>
            <w:r>
              <w:rPr>
                <w:rFonts w:hint="eastAsia" w:ascii="宋体" w:hAnsi="宋体" w:eastAsia="宋体" w:cs="Times New Roman"/>
                <w:b/>
              </w:rPr>
              <w:t>教学设计</w:t>
            </w:r>
          </w:p>
        </w:tc>
        <w:tc>
          <w:tcPr>
            <w:tcW w:w="7420" w:type="dxa"/>
            <w:gridSpan w:val="2"/>
            <w:shd w:val="clear" w:color="auto" w:fill="FFFFFF"/>
            <w:noWrap w:val="0"/>
            <w:vAlign w:val="center"/>
          </w:tcPr>
          <w:p>
            <w:pPr>
              <w:pStyle w:val="4"/>
              <w:ind w:left="1137" w:leftChars="100" w:hanging="937" w:hangingChars="520"/>
              <w:rPr>
                <w:rFonts w:ascii="宋体" w:hAnsi="宋体" w:eastAsia="宋体" w:cs="Times New Roman"/>
              </w:rPr>
            </w:pPr>
            <w:r>
              <w:rPr>
                <w:rFonts w:hint="eastAsia" w:ascii="宋体" w:hAnsi="宋体" w:eastAsia="宋体" w:cs="Times New Roman"/>
                <w:b/>
                <w:color w:val="418D67"/>
              </w:rPr>
              <w:t>第1节课：</w:t>
            </w:r>
            <w:r>
              <w:rPr>
                <w:rFonts w:hint="eastAsia" w:ascii="宋体" w:hAnsi="宋体" w:eastAsia="宋体" w:cs="Times New Roman"/>
                <w:spacing w:val="-4"/>
              </w:rPr>
              <w:t>考勤（2</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ascii="宋体" w:hAnsi="宋体" w:eastAsia="宋体" w:cs="Times New Roman"/>
                <w:spacing w:val="-4"/>
              </w:rPr>
              <w:t> </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33</w:t>
            </w:r>
            <w:r>
              <w:rPr>
                <w:rFonts w:ascii="宋体" w:hAnsi="宋体" w:eastAsia="宋体" w:cs="Times New Roman"/>
                <w:spacing w:val="-4"/>
              </w:rPr>
              <w:t xml:space="preserve"> 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rPr>
              <w:t>课堂</w:t>
            </w:r>
            <w:r>
              <w:rPr>
                <w:rFonts w:hint="eastAsia" w:ascii="宋体" w:hAnsi="宋体" w:eastAsia="宋体" w:cs="Times New Roman"/>
                <w:lang w:eastAsia="zh-CN"/>
              </w:rPr>
              <w:t>测试</w:t>
            </w:r>
            <w:r>
              <w:rPr>
                <w:rFonts w:hint="eastAsia" w:ascii="宋体" w:hAnsi="宋体" w:eastAsia="宋体" w:cs="Times New Roman"/>
              </w:rPr>
              <w:t>（</w:t>
            </w:r>
            <w:r>
              <w:rPr>
                <w:rFonts w:hint="eastAsia" w:ascii="宋体" w:hAnsi="宋体" w:eastAsia="宋体" w:cs="Times New Roman"/>
                <w:lang w:val="en-US" w:eastAsia="zh-CN"/>
              </w:rPr>
              <w:t>10</w:t>
            </w:r>
            <w:r>
              <w:rPr>
                <w:rFonts w:hint="eastAsia" w:ascii="宋体" w:hAnsi="宋体" w:eastAsia="宋体" w:cs="Times New Roman"/>
              </w:rPr>
              <w:t xml:space="preserve"> min）</w:t>
            </w:r>
          </w:p>
          <w:p>
            <w:pPr>
              <w:pStyle w:val="4"/>
              <w:ind w:left="1137" w:leftChars="100" w:hanging="937" w:hangingChars="520"/>
              <w:rPr>
                <w:rFonts w:hint="eastAsia" w:ascii="宋体" w:hAnsi="宋体" w:eastAsia="宋体" w:cs="Times New Roman"/>
              </w:rPr>
            </w:pPr>
            <w:r>
              <w:rPr>
                <w:rFonts w:hint="eastAsia" w:ascii="宋体" w:hAnsi="宋体" w:eastAsia="宋体" w:cs="Times New Roman"/>
                <w:b/>
                <w:color w:val="418D67"/>
              </w:rPr>
              <w:t>第2节课：</w:t>
            </w:r>
            <w:r>
              <w:rPr>
                <w:rFonts w:hint="eastAsia" w:ascii="宋体" w:hAnsi="宋体" w:eastAsia="宋体" w:cs="Times New Roman"/>
                <w:spacing w:val="-4"/>
              </w:rPr>
              <w:t>知识讲解（</w:t>
            </w:r>
            <w:r>
              <w:rPr>
                <w:rFonts w:hint="eastAsia" w:ascii="宋体" w:hAnsi="宋体" w:eastAsia="宋体" w:cs="Times New Roman"/>
                <w:spacing w:val="-4"/>
                <w:lang w:val="en-US" w:eastAsia="zh-CN"/>
              </w:rPr>
              <w:t>30</w:t>
            </w:r>
            <w:r>
              <w:rPr>
                <w:rFonts w:ascii="宋体" w:hAnsi="宋体" w:eastAsia="宋体" w:cs="Times New Roman"/>
                <w:spacing w:val="-4"/>
              </w:rPr>
              <w:t>min</w:t>
            </w:r>
            <w:r>
              <w:rPr>
                <w:rFonts w:hint="eastAsia" w:ascii="宋体" w:hAnsi="宋体" w:eastAsia="宋体" w:cs="Times New Roman"/>
                <w:spacing w:val="-4"/>
              </w:rPr>
              <w:t>）</w:t>
            </w:r>
            <w:r>
              <w:rPr>
                <w:rFonts w:hint="eastAsia" w:cs="Times New Roman"/>
                <w:spacing w:val="-4"/>
              </w:rPr>
              <w:t>→</w:t>
            </w:r>
            <w:r>
              <w:rPr>
                <w:rFonts w:hint="eastAsia" w:ascii="宋体" w:hAnsi="宋体" w:eastAsia="宋体" w:cs="Times New Roman"/>
                <w:lang w:eastAsia="zh-CN"/>
              </w:rPr>
              <w:t>课堂测验</w:t>
            </w:r>
            <w:r>
              <w:rPr>
                <w:rFonts w:hint="eastAsia" w:ascii="宋体" w:hAnsi="宋体" w:eastAsia="宋体" w:cs="Times New Roman"/>
              </w:rPr>
              <w:t>（</w:t>
            </w:r>
            <w:r>
              <w:rPr>
                <w:rFonts w:hint="eastAsia" w:ascii="宋体" w:hAnsi="宋体" w:eastAsia="宋体" w:cs="Times New Roman"/>
                <w:lang w:val="en-US" w:eastAsia="zh-CN"/>
              </w:rPr>
              <w:t>10</w:t>
            </w:r>
            <w:r>
              <w:rPr>
                <w:rFonts w:ascii="宋体" w:hAnsi="宋体" w:eastAsia="宋体" w:cs="Times New Roman"/>
              </w:rPr>
              <w:t>min</w:t>
            </w:r>
            <w:r>
              <w:rPr>
                <w:rFonts w:hint="eastAsia" w:ascii="宋体" w:hAnsi="宋体" w:eastAsia="宋体" w:cs="Times New Roman"/>
              </w:rPr>
              <w:t>）</w:t>
            </w:r>
            <w:r>
              <w:rPr>
                <w:rFonts w:hint="eastAsia" w:cs="Times New Roman"/>
                <w:spacing w:val="-4"/>
              </w:rPr>
              <w:t>→</w:t>
            </w:r>
            <w:r>
              <w:rPr>
                <w:rFonts w:hint="eastAsia" w:ascii="宋体" w:hAnsi="宋体" w:eastAsia="宋体" w:cs="Times New Roman"/>
              </w:rPr>
              <w:t>课堂小结（</w:t>
            </w:r>
            <w:r>
              <w:rPr>
                <w:rFonts w:ascii="宋体" w:hAnsi="宋体" w:eastAsia="宋体" w:cs="Times New Roman"/>
              </w:rPr>
              <w:t>5 min</w:t>
            </w:r>
            <w:r>
              <w:rPr>
                <w:rFonts w:hint="eastAsia" w:ascii="宋体" w:hAnsi="宋体" w:eastAsia="宋体" w:cs="Times New Roman"/>
              </w:rPr>
              <w:t>）</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3</w:t>
            </w:r>
            <w:r>
              <w:rPr>
                <w:rFonts w:hint="eastAsia" w:ascii="宋体" w:hAnsi="宋体" w:eastAsia="宋体" w:cs="Times New Roman"/>
                <w:b/>
                <w:color w:val="418D67"/>
                <w:sz w:val="18"/>
                <w:szCs w:val="18"/>
              </w:rPr>
              <w:t>节课：</w:t>
            </w:r>
            <w:r>
              <w:rPr>
                <w:rFonts w:hint="eastAsia" w:ascii="宋体" w:hAnsi="宋体" w:eastAsia="宋体" w:cs="Times New Roman"/>
                <w:spacing w:val="-4"/>
                <w:sz w:val="18"/>
                <w:szCs w:val="18"/>
              </w:rPr>
              <w:t>知识讲解（</w:t>
            </w:r>
            <w:r>
              <w:rPr>
                <w:rFonts w:hint="eastAsia" w:ascii="宋体" w:hAnsi="宋体" w:eastAsia="宋体" w:cs="Times New Roman"/>
                <w:spacing w:val="-4"/>
                <w:sz w:val="18"/>
                <w:szCs w:val="18"/>
                <w:lang w:val="en-US" w:eastAsia="zh-CN"/>
              </w:rPr>
              <w:t>30</w:t>
            </w:r>
            <w:r>
              <w:rPr>
                <w:rFonts w:hint="eastAsia" w:ascii="宋体" w:hAnsi="宋体" w:eastAsia="宋体" w:cs="Times New Roman"/>
                <w:spacing w:val="-4"/>
                <w:sz w:val="18"/>
                <w:szCs w:val="18"/>
              </w:rPr>
              <w:t>min）</w:t>
            </w:r>
            <w:r>
              <w:rPr>
                <w:rFonts w:hint="default" w:cs="Times New Roman"/>
                <w:spacing w:val="-4"/>
                <w:sz w:val="18"/>
                <w:szCs w:val="18"/>
              </w:rPr>
              <w:t>→</w:t>
            </w:r>
            <w:r>
              <w:rPr>
                <w:rFonts w:hint="eastAsia" w:ascii="宋体" w:hAnsi="宋体" w:eastAsia="宋体" w:cs="Times New Roman"/>
                <w:sz w:val="18"/>
                <w:szCs w:val="18"/>
              </w:rPr>
              <w:t>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w:t>
            </w:r>
            <w:r>
              <w:rPr>
                <w:rFonts w:hint="default" w:cs="Times New Roman"/>
                <w:spacing w:val="-4"/>
                <w:sz w:val="18"/>
                <w:szCs w:val="18"/>
              </w:rPr>
              <w:t>→</w:t>
            </w:r>
            <w:r>
              <w:rPr>
                <w:rFonts w:hint="eastAsia" w:ascii="宋体" w:hAnsi="宋体" w:eastAsia="宋体" w:cs="Times New Roman"/>
                <w:sz w:val="18"/>
                <w:szCs w:val="18"/>
              </w:rPr>
              <w:t>课堂小结（5 min）</w:t>
            </w:r>
          </w:p>
          <w:p>
            <w:pPr>
              <w:pStyle w:val="4"/>
              <w:ind w:left="1137" w:leftChars="100" w:hanging="937" w:hangingChars="520"/>
              <w:rPr>
                <w:rFonts w:hint="eastAsia" w:ascii="宋体" w:hAnsi="宋体" w:eastAsia="宋体" w:cs="Times New Roman"/>
                <w:sz w:val="18"/>
                <w:szCs w:val="18"/>
              </w:rPr>
            </w:pPr>
            <w:r>
              <w:rPr>
                <w:rFonts w:hint="eastAsia" w:ascii="宋体" w:hAnsi="宋体" w:eastAsia="宋体" w:cs="Times New Roman"/>
                <w:b/>
                <w:color w:val="418D67"/>
                <w:sz w:val="18"/>
                <w:szCs w:val="18"/>
              </w:rPr>
              <w:t>第</w:t>
            </w:r>
            <w:r>
              <w:rPr>
                <w:rFonts w:hint="eastAsia" w:ascii="宋体" w:hAnsi="宋体" w:eastAsia="宋体" w:cs="Times New Roman"/>
                <w:b/>
                <w:color w:val="418D67"/>
                <w:sz w:val="18"/>
                <w:szCs w:val="18"/>
                <w:lang w:val="en-US" w:eastAsia="zh-CN"/>
              </w:rPr>
              <w:t>4</w:t>
            </w:r>
            <w:r>
              <w:rPr>
                <w:rFonts w:hint="eastAsia" w:ascii="宋体" w:hAnsi="宋体" w:eastAsia="宋体" w:cs="Times New Roman"/>
                <w:b/>
                <w:color w:val="418D67"/>
                <w:sz w:val="18"/>
                <w:szCs w:val="18"/>
              </w:rPr>
              <w:t>节课：</w:t>
            </w:r>
            <w:r>
              <w:rPr>
                <w:rFonts w:hint="eastAsia" w:ascii="宋体" w:hAnsi="宋体" w:eastAsia="宋体" w:cs="Times New Roman"/>
                <w:sz w:val="18"/>
                <w:szCs w:val="18"/>
              </w:rPr>
              <w:t>知识讲解（3</w:t>
            </w:r>
            <w:r>
              <w:rPr>
                <w:rFonts w:hint="eastAsia" w:ascii="宋体" w:hAnsi="宋体" w:eastAsia="宋体" w:cs="Times New Roman"/>
                <w:sz w:val="18"/>
                <w:szCs w:val="18"/>
                <w:lang w:val="en-US" w:eastAsia="zh-CN"/>
              </w:rPr>
              <w:t>0</w:t>
            </w:r>
            <w:r>
              <w:rPr>
                <w:rFonts w:hint="eastAsia" w:ascii="宋体" w:hAnsi="宋体" w:eastAsia="宋体" w:cs="Times New Roman"/>
                <w:sz w:val="18"/>
                <w:szCs w:val="18"/>
              </w:rPr>
              <w:t>min）→课堂测验（</w:t>
            </w:r>
            <w:r>
              <w:rPr>
                <w:rFonts w:hint="eastAsia" w:ascii="宋体" w:hAnsi="宋体" w:eastAsia="宋体" w:cs="Times New Roman"/>
                <w:sz w:val="18"/>
                <w:szCs w:val="18"/>
                <w:lang w:val="en-US" w:eastAsia="zh-CN"/>
              </w:rPr>
              <w:t>10</w:t>
            </w:r>
            <w:r>
              <w:rPr>
                <w:rFonts w:hint="eastAsia" w:ascii="宋体" w:hAnsi="宋体" w:eastAsia="宋体" w:cs="Times New Roman"/>
                <w:sz w:val="18"/>
                <w:szCs w:val="18"/>
              </w:rPr>
              <w:t>min）→课堂小结（5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51" w:hRule="atLeast"/>
          <w:jc w:val="center"/>
        </w:trPr>
        <w:tc>
          <w:tcPr>
            <w:tcW w:w="1459" w:type="dxa"/>
            <w:shd w:val="clear" w:color="auto" w:fill="F5F5E1"/>
            <w:noWrap w:val="0"/>
            <w:vAlign w:val="center"/>
          </w:tcPr>
          <w:p>
            <w:pPr>
              <w:pStyle w:val="4"/>
              <w:jc w:val="center"/>
              <w:rPr>
                <w:rFonts w:hint="eastAsia" w:ascii="宋体" w:hAnsi="宋体" w:eastAsia="宋体" w:cs="Times New Roman"/>
                <w:b/>
                <w:color w:val="5D8979"/>
                <w:sz w:val="24"/>
                <w:szCs w:val="24"/>
              </w:rPr>
            </w:pPr>
            <w:r>
              <w:rPr>
                <w:rFonts w:hint="eastAsia" w:ascii="宋体" w:hAnsi="宋体" w:eastAsia="宋体" w:cs="Times New Roman"/>
                <w:b/>
                <w:color w:val="5D8979"/>
                <w:sz w:val="24"/>
                <w:szCs w:val="24"/>
              </w:rPr>
              <w:t>教学过程</w:t>
            </w:r>
          </w:p>
        </w:tc>
        <w:tc>
          <w:tcPr>
            <w:tcW w:w="5753" w:type="dxa"/>
            <w:shd w:val="clear" w:color="auto" w:fill="F5F5E1"/>
            <w:noWrap w:val="0"/>
            <w:vAlign w:val="center"/>
          </w:tcPr>
          <w:p>
            <w:pPr>
              <w:pStyle w:val="4"/>
              <w:jc w:val="center"/>
              <w:rPr>
                <w:rFonts w:ascii="宋体" w:hAnsi="宋体" w:eastAsia="宋体" w:cs="Times New Roman"/>
                <w:b/>
                <w:color w:val="5D8979"/>
                <w:sz w:val="24"/>
                <w:szCs w:val="24"/>
              </w:rPr>
            </w:pPr>
            <w:r>
              <w:rPr>
                <w:rFonts w:hint="eastAsia" w:ascii="宋体" w:hAnsi="宋体" w:eastAsia="宋体" w:cs="Times New Roman"/>
                <w:b/>
                <w:color w:val="5D8979"/>
                <w:sz w:val="24"/>
                <w:szCs w:val="24"/>
              </w:rPr>
              <w:t>主要教学内容及步骤</w:t>
            </w:r>
          </w:p>
        </w:tc>
        <w:tc>
          <w:tcPr>
            <w:tcW w:w="1667" w:type="dxa"/>
            <w:shd w:val="clear" w:color="auto" w:fill="F5F5E1"/>
            <w:noWrap w:val="0"/>
            <w:vAlign w:val="center"/>
          </w:tcPr>
          <w:p>
            <w:pPr>
              <w:pStyle w:val="4"/>
              <w:jc w:val="center"/>
              <w:rPr>
                <w:rFonts w:ascii="宋体" w:hAnsi="宋体" w:eastAsia="宋体" w:cs="Times New Roman"/>
                <w:b/>
                <w:color w:val="5D8979"/>
                <w:sz w:val="24"/>
                <w:szCs w:val="24"/>
              </w:rPr>
            </w:pPr>
            <w:r>
              <w:rPr>
                <w:rFonts w:ascii="宋体" w:hAnsi="宋体" w:eastAsia="宋体" w:cs="Times New Roman"/>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14" w:hRule="atLeast"/>
          <w:jc w:val="center"/>
        </w:trPr>
        <w:tc>
          <w:tcPr>
            <w:tcW w:w="1459"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考勤</w:t>
            </w:r>
            <w:r>
              <w:rPr>
                <w:rFonts w:ascii="宋体" w:hAnsi="宋体" w:eastAsia="宋体" w:cs="Times New Roman"/>
                <w:b/>
              </w:rPr>
              <w:br w:type="textWrapping"/>
            </w:r>
            <w:r>
              <w:rPr>
                <w:rFonts w:hint="eastAsia" w:ascii="宋体" w:hAnsi="宋体" w:eastAsia="宋体" w:cs="Times New Roman"/>
                <w:b/>
              </w:rPr>
              <w:t>（2 min）</w:t>
            </w:r>
          </w:p>
        </w:tc>
        <w:tc>
          <w:tcPr>
            <w:tcW w:w="5753" w:type="dxa"/>
            <w:shd w:val="clear" w:color="auto" w:fill="FFFFFF"/>
            <w:noWrap w:val="0"/>
            <w:vAlign w:val="center"/>
          </w:tcPr>
          <w:p>
            <w:pPr>
              <w:pStyle w:val="4"/>
              <w:numPr>
                <w:ilvl w:val="0"/>
                <w:numId w:val="1"/>
              </w:numPr>
              <w:spacing w:before="200"/>
              <w:ind w:left="620" w:hanging="420"/>
              <w:rPr>
                <w:rFonts w:ascii="宋体" w:hAnsi="宋体" w:eastAsia="宋体" w:cs="Times New Roman"/>
                <w:b/>
                <w:color w:val="5D8979"/>
              </w:rPr>
            </w:pPr>
            <w:r>
              <w:rPr>
                <w:rFonts w:hint="eastAsia" w:ascii="宋体" w:hAnsi="宋体" w:eastAsia="宋体" w:cs="Times New Roman"/>
                <w:b/>
                <w:color w:val="5D8979"/>
              </w:rPr>
              <w:t>【教师】清点上课人数，记录好考勤</w:t>
            </w:r>
          </w:p>
          <w:p>
            <w:pPr>
              <w:pStyle w:val="4"/>
              <w:numPr>
                <w:ilvl w:val="0"/>
                <w:numId w:val="1"/>
              </w:numPr>
              <w:spacing w:before="200" w:after="200"/>
              <w:ind w:left="620" w:hanging="420"/>
              <w:rPr>
                <w:rFonts w:hint="eastAsia" w:ascii="宋体" w:hAnsi="宋体" w:eastAsia="宋体" w:cs="Times New Roman"/>
                <w:b/>
                <w:color w:val="84615D"/>
              </w:rPr>
            </w:pPr>
            <w:r>
              <w:rPr>
                <w:rFonts w:hint="eastAsia" w:ascii="宋体" w:hAnsi="宋体" w:eastAsia="宋体" w:cs="Times New Roman"/>
                <w:b/>
                <w:color w:val="84615D"/>
              </w:rPr>
              <w:t>【学生】班干部报请假人员及原因</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培养学生的组织纪律性</w:t>
            </w:r>
            <w:r>
              <w:rPr>
                <w:rFonts w:ascii="宋体" w:hAnsi="宋体" w:eastAsia="宋体" w:cs="Times New Roman"/>
              </w:rPr>
              <w:t>，</w:t>
            </w:r>
            <w:r>
              <w:rPr>
                <w:rFonts w:hint="eastAsia" w:ascii="宋体" w:hAnsi="宋体" w:eastAsia="宋体" w:cs="Times New Roman"/>
              </w:rPr>
              <w:t>掌握学生的出勤</w:t>
            </w:r>
            <w:r>
              <w:rPr>
                <w:rFonts w:ascii="宋体" w:hAnsi="宋体" w:eastAsia="宋体" w:cs="Times New Roman"/>
              </w:rP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363" w:hRule="atLeast"/>
          <w:jc w:val="center"/>
        </w:trPr>
        <w:tc>
          <w:tcPr>
            <w:tcW w:w="1459" w:type="dxa"/>
            <w:shd w:val="clear" w:color="auto" w:fill="E6F1EB"/>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w:t>
            </w:r>
            <w:r>
              <w:rPr>
                <w:rFonts w:ascii="宋体" w:hAnsi="宋体" w:eastAsia="宋体" w:cs="Times New Roman"/>
                <w:b/>
              </w:rPr>
              <w:t>3</w:t>
            </w:r>
            <w:r>
              <w:rPr>
                <w:rFonts w:hint="eastAsia" w:ascii="宋体" w:hAnsi="宋体" w:eastAsia="宋体" w:cs="Times New Roman"/>
                <w:b/>
              </w:rPr>
              <w:t xml:space="preserve"> 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【教师】讲解关于职业锚的知识</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美国著名的职业指导专家埃德加·H. 施恩（Edgar. H. Schein）关于个体差异模型的理论揭示：在一个人的职业变化中有很大的一致性，无论怎么变换职业类型，职业决策的某些内在原因是不会改变的，这就是个人的职业锚。在本单元中，将采用施恩的职业锚理论来解释个体的职业价值观倾向。</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锚的概念最初产生于麻省理工学院的专门小组研究。个人的职业锚即个人的职业自我观，由三部分组成：（1）自省的才干和能力（以各种工作情境中产生的实际成功为基础）；（2）自省的动机和需要（以实际情境中的自我测试、自我诊断的机会，以及他人的反馈为基础）；（3）自省的态度和价值观（以自我表现是否符合工作标准或相关理念为判断标准）。职业锚的定义比工作价值观或作业动机的典型概念更宽泛。</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职业锚的类型有以下几类。</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1. 技术 / 职业能力的职业锚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具有这类职业锚倾向的人在做出职业选择和决策时，将主要关注点放在正在从事工作的实际技术内容或职能内容上。他们的自我意象与所处特定领域的能力感有密切关系，职业成长只是在此区域内才意味着持续的进步。虽然此类人群会在其技术或职业能力区内接受管理职责，但是他们对管理本身并不感兴趣。</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2. 管理能力的职业锚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具有这类职业锚倾向的人将管理本身作为最终目标，希望上升到全面管理的位置。他们具备升到总经理位置所必不可少的技能和能力，即分析能力、人际能力和感情能力。这种才干、技巧和能力组合的概念是真正理解管理角色的关键，它们是角色成功的决定因素。它强调这些能力的组合，其某个能力未必比其他职业倾向的人更强。与技术 / 职业能力的职业锚相比，管理型的人更注重任务的大小、挑战性的程度和责任量，他们在很大程度上依赖组织提供的工作，使他们获得高水平的责任。</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3. 安全型和稳定型的职业锚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具有这类职业锚倾向的人倾向于根据雇主对他们提出的要求行事，以维持工作安全、一笔体面的收入和以有效的退休方案、津贴等形式表现出的一种稳定的前途。这些人比其他人更容易接受组织对其职业的定义，依赖组织根据他们的情况做出最佳的安排。</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4. 创造型的职业锚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具有创造型职业锚的人要求有自主权、管理能力，能施展自己的特殊才干，为自己的人生提供保障。他们似乎具有一种一以贯之的需要：建立或创造某种东西，它们完全是自己的杰作。对这些人来说，创造出一种以其姓氏命名的成果或程序、一家自己的公司，实现一种衡量其成就的个人命运与自我扩充才是主要的。</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5. 自主型和独立型的职业锚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具有这类职业锚倾向的人追求一种最大限度地摆脱组织约束、能施展自己的职业才能和技术能力的工作情境。他们的自主需要比其他方面的需要更强烈。自主型锚定的人往往随心所欲，通常会制定自己的步调、时间表、生活方式和工作习惯。</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6. 挑战型职业锚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具有这类职业锚倾向的人喜欢新颖多样的工作、有挑战性的工作任务。他们往往把克服工作中别人无法克服的困难、解决难以解决的问题、打败能干的对手看成是成功。</w:t>
            </w:r>
          </w:p>
          <w:p>
            <w:pPr>
              <w:pStyle w:val="5"/>
              <w:spacing w:line="360" w:lineRule="exact"/>
              <w:ind w:firstLine="420"/>
              <w:rPr>
                <w:rFonts w:hint="eastAsia" w:ascii="宋体" w:hAnsi="宋体" w:eastAsia="宋体" w:cs="Times New Roman"/>
                <w:b/>
                <w:bCs/>
                <w:sz w:val="21"/>
                <w:szCs w:val="21"/>
              </w:rPr>
            </w:pPr>
            <w:r>
              <w:rPr>
                <w:rFonts w:hint="eastAsia" w:ascii="宋体" w:hAnsi="宋体" w:eastAsia="宋体" w:cs="Times New Roman"/>
                <w:b/>
                <w:bCs/>
                <w:sz w:val="21"/>
                <w:szCs w:val="21"/>
              </w:rPr>
              <w:t>7. 服务型职业锚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服务型的人一直追求他们认可的核心价值，如帮助他人，改善人们的安全。他们一直追寻这种机会，即使为他们升职加薪，他们也不会接受不能实现这种价值的工作变换或工作提升。</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b/>
                <w:bCs/>
                <w:sz w:val="21"/>
                <w:szCs w:val="21"/>
              </w:rPr>
              <w:t>8. 生活型职业锚</w:t>
            </w:r>
          </w:p>
          <w:p>
            <w:pPr>
              <w:pStyle w:val="5"/>
              <w:spacing w:line="360" w:lineRule="exact"/>
              <w:ind w:firstLine="420"/>
              <w:rPr>
                <w:rFonts w:hint="eastAsia" w:ascii="宋体" w:hAnsi="宋体" w:eastAsia="宋体" w:cs="Times New Roman"/>
                <w:sz w:val="21"/>
                <w:szCs w:val="21"/>
              </w:rPr>
            </w:pPr>
            <w:r>
              <w:rPr>
                <w:rFonts w:hint="eastAsia" w:ascii="宋体" w:hAnsi="宋体" w:eastAsia="宋体" w:cs="Times New Roman"/>
                <w:sz w:val="21"/>
                <w:szCs w:val="21"/>
              </w:rPr>
              <w:t>生活型的人是喜欢可以将工作与生活完美结合的人。这类人群倾向于选择可以平衡个人需要、家庭需要和职业需要的工作环境。他们希望将生活的各个主要方面整合为一个整体。所以，他们需要一个能够提供足够弹性的工作，甚至为了这种弹性可以放弃职业发展的其他福利。</w:t>
            </w:r>
          </w:p>
          <w:p>
            <w:pPr>
              <w:pStyle w:val="4"/>
              <w:spacing w:before="160" w:after="120"/>
              <w:rPr>
                <w:rFonts w:hint="eastAsia" w:ascii="宋体" w:hAnsi="宋体" w:eastAsia="宋体" w:cs="Times New Roman"/>
                <w:kern w:val="2"/>
                <w:sz w:val="21"/>
                <w:szCs w:val="21"/>
                <w:lang w:bidi="ar-SA"/>
              </w:rPr>
            </w:pPr>
            <w:r>
              <w:rPr>
                <w:rFonts w:hint="eastAsia" w:ascii="宋体" w:hAnsi="宋体" w:eastAsia="宋体" w:cs="Times New Roman"/>
                <w:b/>
                <w:color w:val="84615D"/>
              </w:rPr>
              <w:t>【学生】掌握</w:t>
            </w:r>
            <w:r>
              <w:rPr>
                <w:rFonts w:hint="eastAsia" w:ascii="宋体" w:hAnsi="宋体" w:eastAsia="宋体" w:cs="Times New Roman"/>
                <w:b/>
                <w:color w:val="84615D"/>
                <w:lang w:eastAsia="zh-CN"/>
              </w:rPr>
              <w:t>关于</w:t>
            </w:r>
            <w:r>
              <w:rPr>
                <w:rFonts w:hint="eastAsia" w:ascii="宋体" w:hAnsi="宋体" w:eastAsia="宋体" w:cs="Times New Roman"/>
                <w:b/>
                <w:color w:val="84615D"/>
              </w:rPr>
              <w:t>职业锚的知识</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p>
          <w:p>
            <w:pPr>
              <w:pStyle w:val="4"/>
              <w:ind w:firstLine="180" w:firstLineChars="100"/>
              <w:rPr>
                <w:rFonts w:hint="eastAsia" w:ascii="宋体" w:hAnsi="宋体" w:eastAsia="宋体" w:cs="Times New Roman"/>
              </w:rPr>
            </w:pPr>
            <w:r>
              <w:rPr>
                <w:rFonts w:hint="eastAsia" w:ascii="宋体" w:hAnsi="宋体" w:eastAsia="宋体" w:cs="Times New Roman"/>
              </w:rPr>
              <w:t>学习关于职业锚的知识。边做边讲，及时巩固练习，实现教学做一体化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48" w:hRule="atLeast"/>
          <w:jc w:val="center"/>
        </w:trPr>
        <w:tc>
          <w:tcPr>
            <w:tcW w:w="1459" w:type="dxa"/>
            <w:shd w:val="clear" w:color="auto" w:fill="F5F5E1"/>
            <w:noWrap w:val="0"/>
            <w:vAlign w:val="center"/>
          </w:tcPr>
          <w:p>
            <w:pPr>
              <w:pStyle w:val="4"/>
              <w:jc w:val="center"/>
              <w:rPr>
                <w:rFonts w:hint="eastAsia" w:ascii="宋体" w:hAnsi="宋体" w:eastAsia="宋体" w:cs="Times New Roman"/>
                <w:b/>
              </w:rPr>
            </w:pPr>
            <w:r>
              <w:rPr>
                <w:rFonts w:hint="eastAsia" w:ascii="宋体" w:hAnsi="宋体" w:eastAsia="宋体" w:cs="Times New Roman"/>
                <w:b/>
              </w:rPr>
              <w:t>课堂</w:t>
            </w:r>
            <w:r>
              <w:rPr>
                <w:rFonts w:hint="eastAsia" w:ascii="宋体" w:hAnsi="宋体" w:eastAsia="宋体" w:cs="Times New Roman"/>
                <w:b/>
                <w:lang w:eastAsia="zh-CN"/>
              </w:rPr>
              <w:t>测验</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 xml:space="preserve">10 </w:t>
            </w:r>
            <w:r>
              <w:rPr>
                <w:rFonts w:hint="eastAsia" w:ascii="宋体" w:hAnsi="宋体" w:eastAsia="宋体" w:cs="Times New Roman"/>
                <w:b/>
              </w:rPr>
              <w:t>min）</w:t>
            </w:r>
          </w:p>
        </w:tc>
        <w:tc>
          <w:tcPr>
            <w:tcW w:w="5753" w:type="dxa"/>
            <w:shd w:val="clear" w:color="auto" w:fill="FFFFFF"/>
            <w:noWrap w:val="0"/>
            <w:vAlign w:val="center"/>
          </w:tcPr>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5D8979"/>
              </w:rPr>
            </w:pPr>
            <w:r>
              <w:rPr>
                <w:rFonts w:hint="eastAsia" w:ascii="宋体" w:hAnsi="宋体" w:eastAsia="宋体" w:cs="Times New Roman"/>
                <w:b/>
                <w:color w:val="5D8979"/>
              </w:rPr>
              <w:t>【教师】职业生涯发展的路径</w:t>
            </w:r>
          </w:p>
          <w:p>
            <w:pPr>
              <w:pStyle w:val="4"/>
              <w:keepNext w:val="0"/>
              <w:keepLines w:val="0"/>
              <w:pageBreakBefore w:val="0"/>
              <w:widowControl/>
              <w:kinsoku/>
              <w:wordWrap/>
              <w:overflowPunct/>
              <w:topLinePunct w:val="0"/>
              <w:autoSpaceDE/>
              <w:autoSpaceDN/>
              <w:bidi w:val="0"/>
              <w:adjustRightInd/>
              <w:snapToGrid/>
              <w:spacing w:before="160" w:after="120" w:line="240" w:lineRule="auto"/>
              <w:textAlignment w:val="auto"/>
              <w:rPr>
                <w:rFonts w:hint="eastAsia" w:ascii="宋体" w:hAnsi="宋体" w:eastAsia="宋体" w:cs="Times New Roman"/>
                <w:b/>
                <w:color w:val="84615D"/>
              </w:rPr>
            </w:pPr>
            <w:r>
              <w:rPr>
                <w:rFonts w:hint="eastAsia" w:ascii="宋体" w:hAnsi="宋体" w:eastAsia="宋体" w:cs="Times New Roman"/>
                <w:b/>
                <w:color w:val="84615D"/>
              </w:rPr>
              <w:t>【学生】</w:t>
            </w:r>
            <w:r>
              <w:rPr>
                <w:rFonts w:hint="eastAsia" w:ascii="宋体" w:hAnsi="宋体" w:eastAsia="宋体" w:cs="Times New Roman"/>
                <w:b/>
                <w:color w:val="84615D"/>
                <w:lang w:eastAsia="zh-CN"/>
              </w:rPr>
              <w:t>讨论并发表自己的见解</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2940" w:hRule="atLeast"/>
          <w:jc w:val="center"/>
        </w:trPr>
        <w:tc>
          <w:tcPr>
            <w:tcW w:w="1459"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hint="eastAsia" w:ascii="宋体" w:hAnsi="宋体" w:eastAsia="宋体" w:cs="Times New Roman"/>
                <w:b/>
                <w:lang w:val="en-US" w:eastAsia="zh-CN"/>
              </w:rPr>
              <w:t>30</w:t>
            </w:r>
            <w:r>
              <w:rPr>
                <w:rFonts w:ascii="宋体" w:hAnsi="宋体" w:eastAsia="宋体" w:cs="Times New Roman"/>
                <w:b/>
              </w:rPr>
              <w:t xml:space="preserve"> </w:t>
            </w:r>
            <w:r>
              <w:rPr>
                <w:rFonts w:hint="eastAsia" w:ascii="宋体" w:hAnsi="宋体" w:eastAsia="宋体" w:cs="Times New Roman"/>
                <w:b/>
              </w:rPr>
              <w:t>min）</w:t>
            </w:r>
          </w:p>
        </w:tc>
        <w:tc>
          <w:tcPr>
            <w:tcW w:w="5753"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【教师】职业生涯发展的阶段理论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left="597" w:leftChars="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一、萨珀的职业生涯阶段理论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美国职业指导专家萨珀（Donald E. Super）把人的职业生涯发展过程分为五个阶段。如图 3-1 所示。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textAlignment w:val="auto"/>
              <w:rPr>
                <w:rFonts w:cs="Times New Roman"/>
              </w:rPr>
            </w:pPr>
            <w:r>
              <w:rPr>
                <w:rFonts w:cs="Times New Roman"/>
              </w:rPr>
              <w:drawing>
                <wp:inline distT="0" distB="0" distL="114300" distR="114300">
                  <wp:extent cx="2720975" cy="1974215"/>
                  <wp:effectExtent l="0" t="0" r="317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2720975" cy="197421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成长阶段（0 ～ 14 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成长阶段即认同并建立起自我概念，对职业充满好奇，逐步有意识地培养职业能力。以幻想、兴趣为中心，对自己所理解的职业进行选择与评价。该阶段又可分为三个子阶段：幻想期、兴趣期、能力期。幻想期是在10岁以前，主要是在幻想中扮演自己喜欢的角色；兴趣期处于11～ 12岁，理解、评价、选择职业都是以自己的兴趣为中心；能力期是 13～14岁，更多地考虑自己的能力和职业需求。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探索阶段（15 ～ 24 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该阶段逐步对自身的兴趣、能力以及职业的社会价值、就业机会进行考虑，主要通过学校学习进行自我考察、角色鉴定和职业探索来完成择业及初步就业。该阶段也可分为三个子阶段：试验期、转变期、试行期。试验期处于15～ 17岁，该阶段综合认识和考虑自己的兴趣、能力，对未来职业进行尝试性选择；转变期是 18 ～ 21 岁，进行专门的职业培训，正式进入职业角色；试行期处于 22 ～ 24 岁，选定工作领域，开始从事某种职业，对职业发展目标的可行性进行实验。</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确立阶段（25 ～ 44 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这一阶段是人们职业生涯周期中的核心部分。对选定的职业进行尝试，变换工该时期是富于创造性的时期，个体最终确定稳定的职业目标，并致力于实现这些目标。在确定阶段中，有的人有可能出现中期危机期，即在 30 ～ 40 岁中的某一时期可能会发现自己并没有朝着自己的职业目标靠近或发现了新的目标，所以需要重新评价自己的需求和目标。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4. 维持阶段（45 ～ 64 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该阶段个体在某一职位上已经工作很长时间，在该领域已具有一席之地，不再考虑变换职业，维持自己已有的成就和社会地位。重点是维持家庭和工作的和谐关系，寻找接替人选。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5. 衰退阶段（65 岁以后）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该阶段人的精力、体力逐步衰退，即将退出工作，结束职业生涯。个体要学会接受权利和责任的减少，开发更广泛的社会角色，适应退休后的生活。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二、</w:t>
            </w:r>
            <w:r>
              <w:rPr>
                <w:rFonts w:hint="eastAsia" w:ascii="宋体" w:hAnsi="宋体" w:eastAsia="宋体" w:cs="Times New Roman"/>
                <w:bCs/>
                <w:color w:val="E4007F"/>
                <w:sz w:val="21"/>
                <w:szCs w:val="21"/>
              </w:rPr>
              <w:t>金斯伯格的职业生涯发展阶段理论</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金斯伯格（Eli Ginzberg）通过对人的童年到青少年阶段职业心理发展过程的研究，将个体职业心理的发展划分为幻想期、尝试期和现实期三个阶段。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幻想期（11 岁之前）：对自己经常看到或接触到的各类职业都感兴趣，并充满了新奇，幻想着长大后要当什么，在游戏中扮演自己喜欢的角色。该阶段由自己的兴趣爱好决定职业需求，并不考虑自身的条件、能力、水平和社会的需求。</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尝试期（11 ～ 17 岁）：从少年向青年过渡时期，人的生理迅速变化，心理快速发展，独立意识和价值观形成。随着知识和能力的增长与增强，特别是获得一些社会生产、生活经验后，他们开始对职业问题进行积极探索，开始注意自己的兴趣、能力等。</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现实期（17 岁以后）：该阶段是青年向成人过渡的阶段。个体开始步入社会，实现就业，能够客观地把自己的职业愿望同自己的主观条件、能力以及社会现实的职业需要密切联系和协调起来，寻找适合自己的职业，已经有了自己具体的、现实的职业目标。</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Times New Roman"/>
                <w:b/>
                <w:bCs w:val="0"/>
                <w:sz w:val="21"/>
                <w:szCs w:val="21"/>
              </w:rPr>
            </w:pPr>
            <w:r>
              <w:rPr>
                <w:rFonts w:hint="eastAsia" w:ascii="宋体" w:hAnsi="宋体" w:eastAsia="宋体" w:cs="Times New Roman"/>
                <w:bCs/>
                <w:color w:val="E4007F"/>
                <w:sz w:val="21"/>
                <w:szCs w:val="21"/>
                <w:lang w:eastAsia="zh-CN"/>
              </w:rPr>
              <w:t>三、施恩的职业生涯发展理论</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施恩（Schein）根据人的生命周期的特点和不同年龄阶段的人所面临的主要问题及其职业工作的主要任务，将职业生涯划分为九个阶段。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 成长、幻想、探索阶段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一般 0 ～ 21 岁的人处于这一职业发展阶段。主要任务是：（1）发展和发现自己的需要及兴趣，发展和发现自己的能力与才干，为进行实际的职业选择打好基础；（2）学习职业方面的知识，寻找现实的角色模式，获取丰富信息，发展和发现自己的价值观、动机和抱负，做出合理的受教育决策，将幼年的职业幻想变为可操作的现实；（3）接受教育和培训，开发工作世界中所需要的基本习惯和技能。在这一阶段所充当的角色是学生、职业工作的候选人、申请者。</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2. 进入工作状态</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16 ～ 25 岁的人步入该阶段。首先，进入劳动力市场，谋取可能成为一种职业基础的第一项工作；其次，个人和雇主之间达成正式可行的契约，个人成为一个组织或一种职业的成员，充当的角色是：应聘者、新学员。</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3. 基础培训</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处于该阶段的年龄段为 16 ～ 25 岁。与上一正在进入职业工作或组织阶段不同，这一阶段要担当实习生、新手的角色。也就是说，个体已经迈进职业或组织的大门。此时主要任务是了解、熟悉组织，接受组织文化，融入工作群体，尽快取得组织成员资格，成为一名有效的成员；然后是适应日常的操作程序，熟练工作。</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4. 早期职业的正式成员资格</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此阶段的年龄为 17 ～ 30 岁，取得组织新的正式成员资格。面临的主要任务：（1）承担责任，完成与第一次工作分配有关的任务；（2）发展和展示自己的技能和专长，为提升或进入其他领域的横向职业成长打基础；（3）根据自身才干和价值观，根据组织中的机会和约束，重估当初追求的职业，决定是否留在这个组织或职业中，或者在自己的需要、组织约束和机会之间寻找一种更好的配合。</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5. 职业中期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处于职业中期的正式成员，年龄一般在 25 岁以上。主要任务：（1）选定一项专业或进入管理部门；（2）保持技术竞争力，在自己选择的专业或管理领域内继续学习，力争成为一名专家或职业能手；（3）承担较大责任，确定自己的地位；（4）开发个人的长期职业计划。</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6. 职业中期危险阶段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处于这一阶段的是 35 ～ 45 岁的人。主要任务：（1）现实地估价自己的进步、职业抱负及个人前途；（2）就接受现状或者争取看得见的前途做出具体选择；（3）建立与他人的良师关系。</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i w:val="0"/>
                <w:iCs w:val="0"/>
                <w:sz w:val="21"/>
                <w:szCs w:val="21"/>
              </w:rPr>
            </w:pPr>
            <w:r>
              <w:rPr>
                <w:rFonts w:hint="eastAsia" w:ascii="宋体" w:hAnsi="宋体" w:eastAsia="宋体" w:cs="Times New Roman"/>
                <w:b/>
                <w:bCs w:val="0"/>
                <w:i w:val="0"/>
                <w:iCs w:val="0"/>
                <w:sz w:val="21"/>
                <w:szCs w:val="21"/>
              </w:rPr>
              <w:t>7. 职业后期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从 40 岁以后直到退休，可以说是处于职业后期阶段，此时的职业状况或任务：（1）成为一名良师，学会发挥影响，指导、指挥别人，对他人承担责任；（2）扩大、发展、深化技能或者提高才干，以担负更大范围、更重大的责任；（3）如果求安稳，就此停滞，则要接受和正视自己影响力及挑战能力的下降。</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8. 衰退和离职阶段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一般在 40 岁之后到退休期间，不同的人在不同的年龄会衰退或离职。此时期主要的职业任务：（1）学会接受权力、责任、地位的下降；（2）基于竞争力和进取心下降，要学会接受和发展新的角色；（3）评估自己的职业生涯，着手退休。</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9. 离开组织或职业退休</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失去工作或职业角色之后，面临两大问题或任务：（1）保持一种认同感，适应角色、生活方式和生活标准的急剧变化；（2）保持一种自我价值观，运用自己积累的经验和智慧，以各种资源角色，对他人进行传、帮、带。</w:t>
            </w:r>
          </w:p>
          <w:p>
            <w:pPr>
              <w:keepNext w:val="0"/>
              <w:keepLines w:val="0"/>
              <w:pageBreakBefore w:val="0"/>
              <w:widowControl/>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Times New Roman"/>
                <w:bCs/>
                <w:color w:val="E4007F"/>
                <w:sz w:val="21"/>
                <w:szCs w:val="21"/>
                <w:lang w:eastAsia="zh-CN"/>
              </w:rPr>
            </w:pPr>
            <w:r>
              <w:rPr>
                <w:rFonts w:hint="eastAsia" w:ascii="宋体" w:hAnsi="宋体" w:eastAsia="宋体" w:cs="Times New Roman"/>
                <w:bCs/>
                <w:color w:val="E4007F"/>
                <w:sz w:val="21"/>
                <w:szCs w:val="21"/>
                <w:lang w:eastAsia="zh-CN"/>
              </w:rPr>
              <w:t>四、格林豪斯的职业生涯发展阶段理论</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格林豪斯（Greenhouse）的研究侧重于不同年龄段职业生涯所面临的主要任务，并以此为依据将职业生涯划分为五个阶段：职业准备阶段、进入组织阶段、职业生涯初期、职业生涯中期和职业生涯后期。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1. 职业准备阶段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典型年龄段为 0 ～ 18 岁。主要任务：发展职业想象力，对职业进行评估和选择，接受必需的职业教育。</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 进入组织阶段</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18 ～ 25 岁为进入组织阶段。主要任务是在一个理想的组织中获得一份工作，在获取足量信息的基础上，尽量选择一种合适的、较为满意的职业。</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3. 职业生涯初期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处于此期的典型年龄段为 25 ～ 40 岁。主要任务：学习职业技术，提高工作能力；了解和学习组织纪律与规范，逐步适应职业工作，适应和融入组织；为未来的职业成功做好准备，是该期的主要任务。</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4. 职业生涯中期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40 ～ 55 岁是职业生涯中期阶段。主要任务：需要对早期职业生涯重新评估，强化或改变自己的职业理想；选定职业，努力工作，有所成就。</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5. 职业生涯后期</w:t>
            </w:r>
          </w:p>
          <w:p>
            <w:pPr>
              <w:keepNext w:val="0"/>
              <w:keepLines w:val="0"/>
              <w:pageBreakBefore w:val="0"/>
              <w:widowControl/>
              <w:kinsoku/>
              <w:wordWrap/>
              <w:overflowPunct/>
              <w:topLinePunct w:val="0"/>
              <w:autoSpaceDE/>
              <w:autoSpaceDN/>
              <w:bidi w:val="0"/>
              <w:adjustRightInd/>
              <w:snapToGrid/>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从 55 岁直至退休为职业生涯的后期。继续保持已有职业成就，维护尊严，准备引退，是这一阶段的主要任务。</w:t>
            </w:r>
          </w:p>
          <w:p>
            <w:pPr>
              <w:rPr>
                <w:rFonts w:hint="eastAsia" w:ascii="宋体" w:hAnsi="宋体" w:eastAsia="宋体" w:cs="Times New Roman"/>
              </w:rPr>
            </w:pPr>
            <w:r>
              <w:rPr>
                <w:rFonts w:hint="eastAsia" w:ascii="宋体" w:hAnsi="宋体" w:eastAsia="宋体" w:cs="Times New Roman"/>
                <w:b/>
                <w:color w:val="84615D"/>
                <w:sz w:val="18"/>
              </w:rPr>
              <w:t>【学生】掌握职业生涯发展的阶段理论</w:t>
            </w:r>
          </w:p>
        </w:tc>
        <w:tc>
          <w:tcPr>
            <w:tcW w:w="1667"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学习职业生涯发展的阶段理论。边做边讲，及时巩固练习，实现教学做一体化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75" w:hRule="atLeast"/>
          <w:jc w:val="center"/>
        </w:trPr>
        <w:tc>
          <w:tcPr>
            <w:tcW w:w="145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简述</w:t>
            </w:r>
            <w:r>
              <w:rPr>
                <w:rFonts w:hint="eastAsia" w:ascii="宋体" w:hAnsi="宋体" w:eastAsia="宋体" w:cs="Times New Roman"/>
                <w:b/>
                <w:color w:val="5D8979"/>
              </w:rPr>
              <w:t>格林豪斯的职业生涯发展阶段理论</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888" w:hRule="atLeast"/>
          <w:jc w:val="center"/>
        </w:trPr>
        <w:tc>
          <w:tcPr>
            <w:tcW w:w="145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本节课上大家掌握了职业生涯发展的阶段理论，课后要多加</w:t>
            </w:r>
            <w:r>
              <w:rPr>
                <w:rFonts w:hint="eastAsia" w:ascii="宋体" w:hAnsi="宋体" w:eastAsia="宋体" w:cs="Times New Roman"/>
                <w:bCs/>
                <w:lang w:eastAsia="zh-CN"/>
              </w:rPr>
              <w:t>记忆</w:t>
            </w:r>
            <w:r>
              <w:rPr>
                <w:rFonts w:hint="eastAsia" w:ascii="宋体" w:hAnsi="宋体" w:eastAsia="宋体" w:cs="Times New Roman"/>
                <w:bCs/>
              </w:rPr>
              <w:t>。在每一个时期个人职业生涯发展都有不同的侧重点。在一般情况下，个人在职业发展的过程中会从工作期逐渐向事业期推进。</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4201" w:hRule="atLeast"/>
          <w:jc w:val="center"/>
        </w:trPr>
        <w:tc>
          <w:tcPr>
            <w:tcW w:w="1459" w:type="dxa"/>
            <w:shd w:val="clear" w:color="auto" w:fill="F5F5E1"/>
            <w:noWrap w:val="0"/>
            <w:vAlign w:val="center"/>
          </w:tcPr>
          <w:p>
            <w:pPr>
              <w:pStyle w:val="4"/>
              <w:jc w:val="both"/>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753"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【教师】职业生涯发展的探索阶段</w:t>
            </w:r>
            <w:r>
              <w:rPr>
                <w:rFonts w:hint="default" w:ascii="Times New Roman" w:hAnsi="Times New Roman" w:eastAsia="宋体" w:cs="Times New Roman"/>
                <w:b/>
                <w:color w:val="5D8979"/>
              </w:rPr>
              <w:t>——</w:t>
            </w:r>
            <w:r>
              <w:rPr>
                <w:rFonts w:hint="eastAsia" w:ascii="宋体" w:hAnsi="宋体" w:eastAsia="宋体" w:cs="Times New Roman"/>
                <w:b/>
                <w:color w:val="5D8979"/>
              </w:rPr>
              <w:t>大学阶段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一、大学时代，第一年</w:t>
            </w:r>
            <w:r>
              <w:rPr>
                <w:rFonts w:hint="default" w:ascii="Times New Roman" w:hAnsi="Times New Roman" w:eastAsia="宋体" w:cs="Times New Roman"/>
                <w:bCs/>
                <w:color w:val="E4007F"/>
                <w:sz w:val="21"/>
                <w:szCs w:val="21"/>
              </w:rPr>
              <w:t>——</w:t>
            </w:r>
            <w:r>
              <w:rPr>
                <w:rFonts w:hint="eastAsia" w:ascii="宋体" w:hAnsi="宋体" w:eastAsia="宋体" w:cs="Times New Roman"/>
                <w:bCs/>
                <w:color w:val="E4007F"/>
                <w:sz w:val="21"/>
                <w:szCs w:val="21"/>
              </w:rPr>
              <w:t>职业生涯设计的启蒙</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进入大学学习是很多有志青年的选择，然而很多人在进入大学后，随着对大学新鲜感、好奇感的降温，慢慢觉得大学生活也不过如此，迷茫情绪渐生。相当多的大学生在报考志愿的时候对于大学的专业设置知之甚少，为了在有限的条件内选择可以上的大学，所填报的志愿并非完全体现自己的兴趣爱好或志向，多多少少有一些博弈的味道。既然踏进了大学的校门，就要努力把自己的本职——学习任务做好，并尽早做好职业生涯规划，利用好大学的宝贵学习时间，为自己的未来职场生涯打下坚实的基础。大学第一年要特别重视如下 9 种能力的培养。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1. 培养学习能力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学习是我们一生的需要，也是我们进步的源泉，要积极寻找自己的兴趣点和渴望习得的技能，激发学习的动力，学会主动学习。一方面要做好专业课的学习。作为学生，学习是第一位的。不管现在学习的专业是不是自己主动选择的，都要认真学好，把每门功课学到及格或以上，因为这是自己能够顺利拿到大学学历、学位证书的保障。另一方面做到各类知识的涉猎，开阔自己的眼界，找到自己的兴趣点，并做好职业生涯规划，在空余时间有针对性地对自己的能力进行学习充电，增加自己就业的筹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2. 个人兴趣的培养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兴趣是最好的老师，有自己兴趣的人生是快乐和幸福的。人生一世还是要培养自己的几个兴趣，而大学就为我们培养人生兴趣提供了很好的平台，在大学中可以根据自己的爱好有针对性地选择几个相应的社团，和一群志同道合的人在一起做自己喜欢做的事情，会成为人生中一段幸福的经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3. 个人生活计划性的培养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古语云“凡事预则立，不预则废”。大学生活是我们一生中宝贵的一段时光，因此要注意做好规划。大学生面对的诱惑相对比较多，不提前做好规划并严格执行的话，很容易就会造成自己对大好时光的荒废。对于计划的制订可以选择以月或年为单位制订长期性的计划，这类计划主要起到把握大方向的作用；也可以以小时、每天、每周为单位制订短期性的计划，这类计划的约束性要比长期性计划相对好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4. 养成调查研究的习惯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没有调查就没有发言权。不管是做学问还是为人处世，我们都要养成调查研究的习惯。在做学问时，多问几个为什么，善于利用向当事人求证、向权威请教、深入基层调研等形式对问题进行深入的挖掘，以保证学问的严谨性；在为人处世方面，也要养成调查研究的习惯，不人云亦云，做到不盲听、不盲信。</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5. 增强安全意识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上了大学之后，我们与社会的交流变得更加普遍，在这个过程中要增强自己的安全意识，保护好自己的生命财产安全。在人身安全方面，不要轻信陌生人，尤其是当陌生人拿着好处或者利益来“引诱”自己的时候，要保持清醒，记住“天上不可能掉馅饼”，不让坏人得逞。如很多传销组织会利用大学生急于想挣大钱的心理，坑蒙拐骗，打着挣大钱的幌子让很多大学生放松了警惕上了贼船，进去后才发现已身不由己、后悔不已。在财产安全方面要提高防范意识，外出时贵重物品要随身携带，最好贴身携带，不离开自己的视线范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
                <w:bCs w:val="0"/>
                <w:color w:val="000000"/>
                <w:sz w:val="21"/>
                <w:szCs w:val="21"/>
              </w:rPr>
            </w:pPr>
            <w:r>
              <w:rPr>
                <w:rFonts w:hint="eastAsia" w:ascii="宋体" w:hAnsi="宋体" w:eastAsia="宋体" w:cs="Times New Roman"/>
                <w:b/>
                <w:bCs w:val="0"/>
                <w:color w:val="000000"/>
                <w:sz w:val="21"/>
                <w:szCs w:val="21"/>
              </w:rPr>
              <w:t>6. 学会理财的能力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古话讲：“前 30 年将钱买艺，后 30 年将艺卖钱”，很富有哲理性，大学一年级也正是我们“买艺”的开始，因此，职业生涯设计的第一步必须认真对待，积极规划，合理布局，为自己远大的志向铺下坚实的基石。</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7. 表达能力的培养</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表达能力表现在语言能力和文字表达能力上，在表达能力培养方面要善于利用在公众场合说话的机会，多表现自己，磨炼自己的口才。在文字表达能力方面要多写、多思考，认真研究成功文案，善于总结并发现规律，再积极加以实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8. 培养与人交往的能力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人生一世，我们总是会需要三五好友，要想交到知心朋友离不开与人交往的能力。与人交往能力的培养可以从以下两个方面入手，一是向社交达人学习。如果身边有“万人迷”般的同学，可以向该同学请教交到好朋友的诀窍，也可以默默观察该同学与人互动的日常，总结经验；二是向书本或者课程学习。目前市面上有很多讲述怎么与人交往的书籍和网络课程，可以学习并练习使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
                <w:bCs w:val="0"/>
                <w:color w:val="000000"/>
                <w:sz w:val="21"/>
                <w:szCs w:val="21"/>
              </w:rPr>
              <w:t>9. 努力培养自己坚韧的品质</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生活的道路不可能是一帆风顺的，这就需要我们练就坚韧不拔的品质，提高自己的抗挫折能力，不被暂时的困难打败，重点可以从以下两个方面着手：一是观看坚韧力培养方面的书籍或影像资料，使自己在脑海中可以知道坚韧的大体形象；二是进行刻意练习，可以从日常中的小习惯做起，比如制订一个学期阅读 50 本书的计划，并将计划进行了细化，在执行的过程中难免遇到种种情况，可能会导致计划推迟，这个时候提醒自己要善始善终，说到做到，依靠坚韧品质努力完成。</w:t>
            </w:r>
          </w:p>
          <w:p>
            <w:pPr>
              <w:pStyle w:val="4"/>
              <w:keepNext w:val="0"/>
              <w:keepLines w:val="0"/>
              <w:pageBreakBefore w:val="0"/>
              <w:widowControl/>
              <w:numPr>
                <w:ilvl w:val="0"/>
                <w:numId w:val="2"/>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rPr>
              <w:t>大学时代，第二年——职业生涯设计的意识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2020 年 3 月 15 日，习近平给北京大学援鄂医疗队全体“90 后”党员的回信中说道：“青年一代有理想、有本领、有担当，国家就有前途，民族就有希望。”青年一代要想成为德智体美劳全面发展的社会主义事业的建设者和接班人，需要接受好的教育获得未来安身立命和报效国家的本领。于是进入大学学习，接受高等教育，成为很多有志青年的选择。提醒学子们注意以下几件事情。</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一，调整心态，回归学习。经历过大一一年的探索和实践，上大学的新鲜感也慢慢降温，这个时候需要及时调整心态，把重心放到学习上来。一是专业课的学习，由于专业课和大学学历、学位证书直接挂钩，因此要引起足够的重视，最少要做到及格，争取能够得高分拿到奖学金。二是英语的学习。在大二面临着英语四级考试，只有通过英语四级考试才可以顺利毕业，因此各位学子要引起足够的重视。三是兴趣技能的学习。如果专业课学有余力，建议学子们要多涉猎不同的领域，开阔视野，加强兴趣技能的学习。</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二，增加社会实践机会。从大二学期开始，要逐步培养起自己的社会实践意识，在保证自己人身财产安全的情况下多去参加一些社会实践活动，比如学校组织的志愿者活动、大学生暑期数学竞赛、大学生支教等活动，丰富自己的人生阅历，开阔视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第三，考虑自己的就业方向。米歇尔罗兹（Michelozzi）指出，生涯规划有突破障碍、开发潜能和自我实现三个积极目的，如图 3-1 所示。在大二期间要争取让自己对未来的职业生涯有大体的感觉，可以向学姐、学哥咨询，看看过来人的工作状态，也可以让家长陪着自己去看看社会上的各个工种，对自己的未来职业有大体的规划，并充分利用好业余时间，提高自己各方面能力，以适应社会的需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360" w:firstLineChars="200"/>
              <w:jc w:val="left"/>
              <w:textAlignment w:val="auto"/>
              <w:rPr>
                <w:rFonts w:hint="eastAsia" w:ascii="宋体" w:hAnsi="宋体" w:eastAsia="宋体" w:cs="Times New Roman"/>
                <w:bCs/>
                <w:color w:val="000000"/>
                <w:sz w:val="21"/>
                <w:szCs w:val="21"/>
              </w:rPr>
            </w:pPr>
            <w:r>
              <w:rPr>
                <w:rFonts w:cs="Times New Roman"/>
              </w:rPr>
              <w:drawing>
                <wp:inline distT="0" distB="0" distL="114300" distR="114300">
                  <wp:extent cx="2757805" cy="1876425"/>
                  <wp:effectExtent l="0" t="0" r="444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757805" cy="1876425"/>
                          </a:xfrm>
                          <a:prstGeom prst="rect">
                            <a:avLst/>
                          </a:prstGeom>
                          <a:noFill/>
                          <a:ln>
                            <a:noFill/>
                          </a:ln>
                        </pic:spPr>
                      </pic:pic>
                    </a:graphicData>
                  </a:graphic>
                </wp:inline>
              </w:drawing>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E4007F"/>
                <w:sz w:val="21"/>
                <w:szCs w:val="21"/>
              </w:rPr>
            </w:pPr>
            <w:r>
              <w:rPr>
                <w:rFonts w:hint="eastAsia" w:ascii="宋体" w:hAnsi="宋体" w:eastAsia="宋体" w:cs="Times New Roman"/>
                <w:bCs/>
                <w:color w:val="E4007F"/>
                <w:sz w:val="21"/>
                <w:szCs w:val="21"/>
                <w:lang w:eastAsia="zh-CN"/>
              </w:rPr>
              <w:t>三、</w:t>
            </w:r>
            <w:r>
              <w:rPr>
                <w:rFonts w:hint="eastAsia" w:ascii="宋体" w:hAnsi="宋体" w:eastAsia="宋体" w:cs="Times New Roman"/>
                <w:bCs/>
                <w:color w:val="E4007F"/>
                <w:sz w:val="21"/>
                <w:szCs w:val="21"/>
              </w:rPr>
              <w:t>大学时代，高年级</w:t>
            </w:r>
            <w:r>
              <w:rPr>
                <w:rFonts w:hint="default" w:ascii="Times New Roman" w:hAnsi="Times New Roman" w:eastAsia="宋体" w:cs="Times New Roman"/>
                <w:bCs/>
                <w:color w:val="E4007F"/>
                <w:sz w:val="21"/>
                <w:szCs w:val="21"/>
              </w:rPr>
              <w:t>——</w:t>
            </w:r>
            <w:r>
              <w:rPr>
                <w:rFonts w:hint="eastAsia" w:ascii="宋体" w:hAnsi="宋体" w:eastAsia="宋体" w:cs="Times New Roman"/>
                <w:bCs/>
                <w:color w:val="E4007F"/>
                <w:sz w:val="21"/>
                <w:szCs w:val="21"/>
              </w:rPr>
              <w:t>职业生涯设计的演练</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随着毕业季的来临，很多大学生也开始为自己的未来行动起来，有的为考研奔波，</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有的忙于找工作，有的忙于考公务员，还有的处于比较迷茫的状态。那么在这个阶段，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我们应该做些什么？</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 实现资格证书向实际能力的转变。人才市场上有一种误导，追求证书成为一种时尚。大学生们为了用实力说话，满足市场对学子的要求，总是千方百计地去取得一系列的资格证书，如英语四级、六级证书、计算机资格证书、驾驶证以及其他可被别人认可的证书。大学毕业学子们怎样才能在“伯乐”的慧眼中脱颖而出？只要有一条就是实现资格向实际能力的转变。</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 要正视现实与个人愿望之间的差距。从校园迈向社会，可能会迎来一些不适应，在这时候要积极调整自己的心态，实现从学生向职场人员角色转变，多向过来人学习、请教，与父母、朋友多交流。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 适当的关注同专业毕业生的出路。已经毕业的同专业毕业生的工作情况及出路会给我们提供一些参考，可以加强与已经毕业学生的联系，结合过来人的经验教训做好自己的就业规划。</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4. 综合调查和权衡各种出路的前景。</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1）考研。知识改变命运这句话不假，但随着本科大学生数量的激增，不是非常拔尖的高等院校的应届本科生越来越没有优势，因此很多毕业生会选择继续考研。选择考研意味着再继续求学，还意味着暂时没有太多的收入来源，还要继续付出青春。但是随着现在兼职机会的增多以及国家奖学金的设立，很多研究生的经济压力也会小很多。由于读研期间可以结婚，成家的压力也可以适当降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2）报考公务员或事业单位。公务员或事业单位意味着朝九晚五，生活作息规律，收入不高也不低，非常适合追求安逸生活的人群，是传说中的“铁饭碗”，但是考试竞争的激烈程度也可想而知，要认真做好复习准备。</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3）到公司或企业就职。公司工作相对来说节奏比较快，通常会比较忙碌，但是有些行业如外企、教育培训等收入也是比较可观的，就是要肯吃苦，能够扎下身子奋斗。总之，条条大路通罗马，要记住越努力，越幸运！愿每一个大学生都能够收获幸福人生。</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jc w:val="left"/>
              <w:textAlignment w:val="auto"/>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5. 制作个人简历。要注意将自己的优势写清楚，针对用人单位的要求，学会投其所好，善于打造亮点，可以在网络上借鉴其他人制作的优秀简历。</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jc w:val="left"/>
              <w:textAlignment w:val="auto"/>
              <w:rPr>
                <w:rFonts w:hint="eastAsia" w:ascii="宋体" w:hAnsi="宋体" w:eastAsia="宋体" w:cs="Times New Roman"/>
                <w:b/>
                <w:color w:val="5D8979"/>
              </w:rPr>
            </w:pPr>
            <w:r>
              <w:rPr>
                <w:rFonts w:hint="eastAsia" w:ascii="宋体" w:hAnsi="宋体" w:eastAsia="宋体" w:cs="Times New Roman"/>
                <w:b/>
                <w:color w:val="84615D"/>
                <w:sz w:val="18"/>
              </w:rPr>
              <w:t>【学生】掌握职业生涯发展的探索阶段</w:t>
            </w:r>
            <w:r>
              <w:rPr>
                <w:rFonts w:hint="default" w:ascii="Times New Roman" w:hAnsi="Times New Roman" w:eastAsia="宋体" w:cs="Times New Roman"/>
                <w:b/>
                <w:color w:val="84615D"/>
                <w:sz w:val="18"/>
              </w:rPr>
              <w:t>——</w:t>
            </w:r>
            <w:r>
              <w:rPr>
                <w:rFonts w:hint="eastAsia" w:ascii="宋体" w:hAnsi="宋体" w:eastAsia="宋体" w:cs="Times New Roman"/>
                <w:b/>
                <w:color w:val="84615D"/>
                <w:sz w:val="18"/>
              </w:rPr>
              <w:t>大学阶段</w:t>
            </w:r>
          </w:p>
        </w:tc>
        <w:tc>
          <w:tcPr>
            <w:tcW w:w="1667" w:type="dxa"/>
            <w:shd w:val="clear" w:color="auto" w:fill="FFFFFF"/>
            <w:noWrap w:val="0"/>
            <w:vAlign w:val="center"/>
          </w:tcPr>
          <w:p>
            <w:pPr>
              <w:pStyle w:val="4"/>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学习职业素养的养成，同时学习职业意识。边做边讲，及时巩固练习，实现教学做一体化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71" w:hRule="atLeast"/>
          <w:jc w:val="center"/>
        </w:trPr>
        <w:tc>
          <w:tcPr>
            <w:tcW w:w="145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如何进行</w:t>
            </w:r>
            <w:r>
              <w:rPr>
                <w:rFonts w:hint="eastAsia" w:ascii="宋体" w:hAnsi="宋体" w:eastAsia="宋体" w:cs="Times New Roman"/>
                <w:b/>
                <w:color w:val="5D8979"/>
              </w:rPr>
              <w:t>职业生涯设计</w:t>
            </w:r>
            <w:r>
              <w:rPr>
                <w:rFonts w:hint="eastAsia" w:ascii="宋体" w:hAnsi="宋体" w:eastAsia="宋体" w:cs="Times New Roman"/>
                <w:b/>
                <w:color w:val="5D8979"/>
                <w:lang w:eastAsia="zh-CN"/>
              </w:rPr>
              <w:t>？</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888" w:hRule="atLeast"/>
          <w:jc w:val="center"/>
        </w:trPr>
        <w:tc>
          <w:tcPr>
            <w:tcW w:w="145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本节课上大家掌握了职业生涯发展的探索阶段</w:t>
            </w:r>
            <w:r>
              <w:rPr>
                <w:rFonts w:hint="default" w:ascii="Times New Roman" w:hAnsi="Times New Roman" w:eastAsia="宋体" w:cs="Times New Roman"/>
                <w:bCs/>
              </w:rPr>
              <w:t>——</w:t>
            </w:r>
            <w:r>
              <w:rPr>
                <w:rFonts w:hint="eastAsia" w:ascii="宋体" w:hAnsi="宋体" w:eastAsia="宋体" w:cs="Times New Roman"/>
                <w:bCs/>
              </w:rPr>
              <w:t>大学阶段，课后要多加</w:t>
            </w:r>
            <w:r>
              <w:rPr>
                <w:rFonts w:hint="eastAsia" w:ascii="宋体" w:hAnsi="宋体" w:eastAsia="宋体" w:cs="Times New Roman"/>
                <w:bCs/>
                <w:lang w:eastAsia="zh-CN"/>
              </w:rPr>
              <w:t>记忆</w:t>
            </w:r>
            <w:r>
              <w:rPr>
                <w:rFonts w:hint="eastAsia" w:ascii="宋体" w:hAnsi="宋体" w:eastAsia="宋体" w:cs="Times New Roman"/>
                <w:bCs/>
              </w:rPr>
              <w:t>。自我概念包括个人对自己在兴趣、能力、价值观以及人格特征等方面的认识，是个人生涯发展历程的核心。</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90" w:hRule="atLeast"/>
          <w:jc w:val="center"/>
        </w:trPr>
        <w:tc>
          <w:tcPr>
            <w:tcW w:w="1459" w:type="dxa"/>
            <w:shd w:val="clear" w:color="auto" w:fill="F5F5E1"/>
            <w:noWrap w:val="0"/>
            <w:vAlign w:val="center"/>
          </w:tcPr>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b/>
              </w:rPr>
            </w:pPr>
          </w:p>
          <w:p>
            <w:pPr>
              <w:pStyle w:val="4"/>
              <w:jc w:val="center"/>
              <w:rPr>
                <w:rFonts w:hint="eastAsia" w:ascii="宋体" w:hAnsi="宋体" w:eastAsia="宋体" w:cs="Times New Roman"/>
              </w:rPr>
            </w:pPr>
            <w:r>
              <w:rPr>
                <w:rFonts w:hint="eastAsia" w:ascii="宋体" w:hAnsi="宋体" w:eastAsia="宋体" w:cs="Times New Roman"/>
                <w:b/>
              </w:rPr>
              <w:t>知识讲解</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3</w:t>
            </w:r>
            <w:r>
              <w:rPr>
                <w:rFonts w:hint="eastAsia" w:ascii="宋体" w:hAnsi="宋体" w:eastAsia="宋体" w:cs="Times New Roman"/>
                <w:b/>
                <w:lang w:val="en-US" w:eastAsia="zh-CN"/>
              </w:rPr>
              <w:t>0</w:t>
            </w:r>
            <w:r>
              <w:rPr>
                <w:rFonts w:ascii="宋体" w:hAnsi="宋体" w:eastAsia="宋体" w:cs="Times New Roman"/>
                <w:b/>
              </w:rPr>
              <w:t xml:space="preserve"> </w:t>
            </w:r>
            <w:r>
              <w:rPr>
                <w:rFonts w:hint="eastAsia" w:ascii="宋体" w:hAnsi="宋体" w:eastAsia="宋体" w:cs="Times New Roman"/>
                <w:b/>
              </w:rPr>
              <w:t>min）</w:t>
            </w:r>
          </w:p>
        </w:tc>
        <w:tc>
          <w:tcPr>
            <w:tcW w:w="5753" w:type="dxa"/>
            <w:shd w:val="clear" w:color="auto" w:fill="FFFFFF"/>
            <w:noWrap w:val="0"/>
            <w:vAlign w:val="center"/>
          </w:tcPr>
          <w:p>
            <w:pPr>
              <w:pStyle w:val="4"/>
              <w:numPr>
                <w:ilvl w:val="0"/>
                <w:numId w:val="0"/>
              </w:numPr>
              <w:spacing w:before="120" w:after="60"/>
              <w:rPr>
                <w:rFonts w:hint="eastAsia" w:ascii="宋体" w:hAnsi="宋体" w:eastAsia="宋体" w:cs="Times New Roman"/>
                <w:b/>
                <w:color w:val="5D8979"/>
              </w:rPr>
            </w:pPr>
            <w:r>
              <w:rPr>
                <w:rFonts w:hint="eastAsia" w:ascii="宋体" w:hAnsi="宋体" w:eastAsia="宋体" w:cs="Times New Roman"/>
                <w:b/>
                <w:color w:val="5D8979"/>
              </w:rPr>
              <w:t>【教师】职业生涯发展的确立阶段</w:t>
            </w:r>
            <w:r>
              <w:rPr>
                <w:rFonts w:hint="default" w:ascii="Times New Roman" w:hAnsi="Times New Roman" w:eastAsia="宋体" w:cs="Times New Roman"/>
                <w:b/>
                <w:color w:val="5D8979"/>
              </w:rPr>
              <w:t>——</w:t>
            </w:r>
            <w:r>
              <w:rPr>
                <w:rFonts w:hint="eastAsia" w:ascii="宋体" w:hAnsi="宋体" w:eastAsia="宋体" w:cs="Times New Roman"/>
                <w:b/>
                <w:color w:val="5D8979"/>
              </w:rPr>
              <w:t>大学毕业后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一个人从毕业到走向工作，职业发展是有阶段性的，毕业后一般经历如下 6 个阶段。</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1.“青黄不接”阶段（毕业后工作的 1 ～ 3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之所以称为“青黄不接”阶段，是因为现今的用人单位还是很重视经验的，再加上刚从学校走向社会总有个适应阶段，这个阶段由于业务不娴熟可能会碰到一些难题，但是需要记住的是：“心态决定一切”，保持一份良好的心态，将是事业成功的保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2.“职业塑造”阶段（毕业后工作 3 ～ 6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在一个用人单位工作三年左右，基本上业务能力也具备了，就进入了“职业塑造”阶段。这个阶段是你开始在职场如鱼得水、发挥才能的时候，领导基本上也了解了你的优缺点，也会把一些比较重要的工作交给你。在这个阶段还是要注意多加强学习，补齐能力短板。</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3.“职业锁定”阶段（毕业后工作 6 ～ 10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随着自身优势、劣势的日渐明确，加上不断的工作、实践，个人就开始由“职业塑造阶段”走向“职业锁定阶段“了。经过在一个岗位五年左右的历练，就会摸清了整个行业的脉搏，个人工作也开始变得如鱼得水起来，基本上也就“锁定”了职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4.“事业开拓”阶段（毕业后工作 10 ～ 15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从这个阶段开始，我们不能说是“职业”，而应说成“事业”了。这将意味着个人开始从前期“职业阶段”走向人生事业的开拓历程，阅历和思想的成熟会把一个人推向事业发展的新高度，在这个阶段可以考虑是否继续为人打工还是跳槽出来单干，或者去待遇更好的单位就职，已经有了一定的就业筹码。</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
                <w:bCs w:val="0"/>
                <w:sz w:val="21"/>
                <w:szCs w:val="21"/>
              </w:rPr>
              <w:t>5.“事业平稳”阶段（毕业后工作 15 ～ 30 年）</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前期“职业锁定”阶段和“事业开拓”阶段已经为个人留下了积淀。在这个阶段，需要考虑的是如何使事业在平稳的过程中持续上升。曾经的梦想将有机会变为现实，个人也将被推向事业的巅峰，但这一切美好结果的前提就是要在前面的几个阶段很努力。</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
                <w:bCs w:val="0"/>
                <w:sz w:val="21"/>
                <w:szCs w:val="21"/>
              </w:rPr>
            </w:pPr>
            <w:r>
              <w:rPr>
                <w:rFonts w:hint="eastAsia" w:ascii="宋体" w:hAnsi="宋体" w:eastAsia="宋体" w:cs="Times New Roman"/>
                <w:b/>
                <w:bCs w:val="0"/>
                <w:sz w:val="21"/>
                <w:szCs w:val="21"/>
              </w:rPr>
              <w:t>6.“老当益壮”阶段（毕业后工作 30 年以后）</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如果你奋斗到了这个阶段，当是“余温尚存”的时候，如果青春无悔，自当安享晚年；如果前世虚度，也可推倒重来，要知道学习永远不会晚。</w:t>
            </w:r>
          </w:p>
          <w:p>
            <w:pPr>
              <w:pStyle w:val="4"/>
              <w:keepNext w:val="0"/>
              <w:keepLines w:val="0"/>
              <w:pageBreakBefore w:val="0"/>
              <w:widowControl/>
              <w:numPr>
                <w:ilvl w:val="0"/>
                <w:numId w:val="0"/>
              </w:numPr>
              <w:kinsoku/>
              <w:wordWrap/>
              <w:overflowPunct/>
              <w:topLinePunct w:val="0"/>
              <w:autoSpaceDE/>
              <w:autoSpaceDN/>
              <w:bidi w:val="0"/>
              <w:adjustRightInd/>
              <w:snapToGrid/>
              <w:spacing w:before="200"/>
              <w:ind w:firstLine="420" w:firstLineChars="200"/>
              <w:textAlignment w:val="auto"/>
              <w:rPr>
                <w:rFonts w:hint="eastAsia" w:ascii="宋体" w:hAnsi="宋体" w:eastAsia="宋体" w:cs="Times New Roman"/>
                <w:bCs/>
                <w:sz w:val="21"/>
                <w:szCs w:val="21"/>
              </w:rPr>
            </w:pPr>
            <w:r>
              <w:rPr>
                <w:rFonts w:hint="eastAsia" w:ascii="宋体" w:hAnsi="宋体" w:eastAsia="宋体" w:cs="Times New Roman"/>
                <w:bCs/>
                <w:sz w:val="21"/>
                <w:szCs w:val="21"/>
              </w:rPr>
              <w:t>个人的职业生涯发展有一定的规律可循，只要每个人能结合自己的性格、特长等多方面因素来认真剖析自我，就必然能找到适合自己职业生涯发展的路径。</w:t>
            </w:r>
          </w:p>
          <w:p>
            <w:pPr>
              <w:rPr>
                <w:rFonts w:hint="eastAsia" w:ascii="宋体" w:hAnsi="宋体" w:eastAsia="宋体" w:cs="Times New Roman"/>
              </w:rPr>
            </w:pPr>
            <w:r>
              <w:rPr>
                <w:rFonts w:hint="eastAsia" w:ascii="宋体" w:hAnsi="宋体" w:eastAsia="宋体" w:cs="Times New Roman"/>
                <w:b/>
                <w:color w:val="84615D"/>
                <w:sz w:val="18"/>
              </w:rPr>
              <w:t>【学生】掌握职业</w:t>
            </w:r>
            <w:bookmarkStart w:id="0" w:name="_GoBack"/>
            <w:bookmarkEnd w:id="0"/>
            <w:r>
              <w:rPr>
                <w:rFonts w:hint="eastAsia" w:ascii="宋体" w:hAnsi="宋体" w:eastAsia="宋体" w:cs="Times New Roman"/>
                <w:b/>
                <w:color w:val="84615D"/>
                <w:sz w:val="18"/>
              </w:rPr>
              <w:t>生涯发展的确立阶段</w:t>
            </w:r>
            <w:r>
              <w:rPr>
                <w:rFonts w:hint="default" w:ascii="Times New Roman" w:hAnsi="Times New Roman" w:eastAsia="宋体" w:cs="Times New Roman"/>
                <w:b/>
                <w:color w:val="84615D"/>
                <w:sz w:val="18"/>
              </w:rPr>
              <w:t>——</w:t>
            </w:r>
            <w:r>
              <w:rPr>
                <w:rFonts w:hint="eastAsia" w:ascii="宋体" w:hAnsi="宋体" w:eastAsia="宋体" w:cs="Times New Roman"/>
                <w:b/>
                <w:color w:val="84615D"/>
                <w:sz w:val="18"/>
              </w:rPr>
              <w:t>大学毕业后</w:t>
            </w:r>
          </w:p>
        </w:tc>
        <w:tc>
          <w:tcPr>
            <w:tcW w:w="1667" w:type="dxa"/>
            <w:shd w:val="clear" w:color="auto" w:fill="FFFFFF"/>
            <w:noWrap w:val="0"/>
            <w:vAlign w:val="center"/>
          </w:tcPr>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p>
          <w:p>
            <w:pPr>
              <w:pStyle w:val="4"/>
              <w:ind w:firstLine="192" w:firstLineChars="100"/>
              <w:rPr>
                <w:rFonts w:hint="eastAsia" w:ascii="宋体" w:hAnsi="宋体" w:eastAsia="宋体" w:cs="Times New Roman"/>
                <w:spacing w:val="6"/>
              </w:rPr>
            </w:pPr>
            <w:r>
              <w:rPr>
                <w:rFonts w:hint="eastAsia" w:ascii="宋体" w:hAnsi="宋体" w:eastAsia="宋体" w:cs="Times New Roman"/>
                <w:spacing w:val="6"/>
              </w:rPr>
              <w:t>学习职业生涯发展的确立阶段</w:t>
            </w:r>
            <w:r>
              <w:rPr>
                <w:rFonts w:hint="default" w:ascii="Times New Roman" w:hAnsi="Times New Roman" w:eastAsia="宋体" w:cs="Times New Roman"/>
                <w:spacing w:val="6"/>
              </w:rPr>
              <w:t>——</w:t>
            </w:r>
            <w:r>
              <w:rPr>
                <w:rFonts w:hint="eastAsia" w:ascii="宋体" w:hAnsi="宋体" w:eastAsia="宋体" w:cs="Times New Roman"/>
                <w:spacing w:val="6"/>
              </w:rPr>
              <w:t>大学毕业后。边做边讲，及时巩固练习，实现教学做一体化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671" w:hRule="atLeast"/>
          <w:jc w:val="center"/>
        </w:trPr>
        <w:tc>
          <w:tcPr>
            <w:tcW w:w="145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课堂测验</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10</w:t>
            </w:r>
            <w:r>
              <w:rPr>
                <w:rFonts w:hint="eastAsia" w:ascii="宋体" w:hAnsi="宋体" w:eastAsia="宋体" w:cs="Times New Roman"/>
                <w:b/>
              </w:rPr>
              <w:t>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lang w:eastAsia="zh-CN"/>
              </w:rPr>
            </w:pPr>
            <w:r>
              <w:rPr>
                <w:rFonts w:hint="eastAsia" w:ascii="宋体" w:hAnsi="宋体" w:eastAsia="宋体" w:cs="Times New Roman"/>
                <w:b/>
                <w:color w:val="5D8979"/>
              </w:rPr>
              <w:t>【教师】</w:t>
            </w:r>
            <w:r>
              <w:rPr>
                <w:rFonts w:hint="eastAsia" w:ascii="宋体" w:hAnsi="宋体" w:eastAsia="宋体" w:cs="Times New Roman"/>
                <w:b/>
                <w:color w:val="5D8979"/>
                <w:lang w:eastAsia="zh-CN"/>
              </w:rPr>
              <w:t>大学毕业后，应该如何做职业规划？</w:t>
            </w:r>
          </w:p>
          <w:p>
            <w:pPr>
              <w:pStyle w:val="4"/>
              <w:numPr>
                <w:ilvl w:val="0"/>
                <w:numId w:val="0"/>
              </w:numPr>
              <w:spacing w:before="140" w:after="120"/>
              <w:rPr>
                <w:rFonts w:hint="eastAsia" w:ascii="宋体" w:hAnsi="宋体" w:eastAsia="宋体" w:cs="Times New Roman"/>
                <w:color w:val="84615D"/>
              </w:rPr>
            </w:pPr>
            <w:r>
              <w:rPr>
                <w:rFonts w:hint="eastAsia" w:ascii="宋体" w:hAnsi="宋体" w:eastAsia="宋体" w:cs="Times New Roman"/>
                <w:b/>
                <w:color w:val="84615D"/>
              </w:rPr>
              <w:t>【学生】做测试题目</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通过测试，了解学生对知识点的掌握情况，加深学生对本节课知识的印象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1017" w:hRule="atLeast"/>
          <w:jc w:val="center"/>
        </w:trPr>
        <w:tc>
          <w:tcPr>
            <w:tcW w:w="1459" w:type="dxa"/>
            <w:shd w:val="clear" w:color="auto" w:fill="F5F5E1"/>
            <w:noWrap w:val="0"/>
            <w:vAlign w:val="center"/>
          </w:tcPr>
          <w:p>
            <w:pPr>
              <w:pStyle w:val="4"/>
              <w:jc w:val="center"/>
              <w:rPr>
                <w:rFonts w:hint="eastAsia" w:ascii="宋体" w:hAnsi="宋体" w:eastAsia="宋体" w:cs="Times New Roman"/>
              </w:rPr>
            </w:pPr>
            <w:r>
              <w:rPr>
                <w:rFonts w:hint="eastAsia" w:ascii="宋体" w:hAnsi="宋体" w:eastAsia="宋体" w:cs="Times New Roman"/>
                <w:b/>
              </w:rPr>
              <w:t>课堂小结</w:t>
            </w:r>
            <w:r>
              <w:rPr>
                <w:rFonts w:ascii="宋体" w:hAnsi="宋体" w:eastAsia="宋体" w:cs="Times New Roman"/>
                <w:b/>
              </w:rPr>
              <w:br w:type="textWrapping"/>
            </w:r>
            <w:r>
              <w:rPr>
                <w:rFonts w:hint="eastAsia" w:ascii="宋体" w:hAnsi="宋体" w:eastAsia="宋体" w:cs="Times New Roman"/>
                <w:b/>
              </w:rPr>
              <w:t>（</w:t>
            </w:r>
            <w:r>
              <w:rPr>
                <w:rFonts w:ascii="宋体" w:hAnsi="宋体" w:eastAsia="宋体" w:cs="Times New Roman"/>
                <w:b/>
              </w:rPr>
              <w:t>5</w:t>
            </w:r>
            <w:r>
              <w:rPr>
                <w:rFonts w:hint="eastAsia" w:ascii="宋体" w:hAnsi="宋体" w:eastAsia="宋体" w:cs="Times New Roman"/>
                <w:b/>
              </w:rPr>
              <w:t>min）</w:t>
            </w:r>
          </w:p>
        </w:tc>
        <w:tc>
          <w:tcPr>
            <w:tcW w:w="5753" w:type="dxa"/>
            <w:shd w:val="clear" w:color="auto" w:fill="FFFFFF"/>
            <w:noWrap w:val="0"/>
            <w:vAlign w:val="center"/>
          </w:tcPr>
          <w:p>
            <w:pPr>
              <w:pStyle w:val="4"/>
              <w:spacing w:before="160" w:after="120"/>
              <w:rPr>
                <w:rFonts w:hint="eastAsia" w:ascii="宋体" w:hAnsi="宋体" w:eastAsia="宋体" w:cs="Times New Roman"/>
                <w:b/>
                <w:color w:val="5D8979"/>
              </w:rPr>
            </w:pPr>
            <w:r>
              <w:rPr>
                <w:rFonts w:hint="eastAsia" w:ascii="宋体" w:hAnsi="宋体" w:eastAsia="宋体" w:cs="Times New Roman"/>
                <w:b/>
                <w:color w:val="5D8979"/>
              </w:rPr>
              <w:t>【教师】简要总结本节课的要点</w:t>
            </w:r>
          </w:p>
          <w:p>
            <w:pPr>
              <w:pStyle w:val="4"/>
              <w:spacing w:before="160" w:after="120"/>
              <w:ind w:firstLine="360" w:firstLineChars="200"/>
              <w:rPr>
                <w:rFonts w:hint="eastAsia" w:ascii="宋体" w:hAnsi="宋体" w:eastAsia="宋体" w:cs="Times New Roman"/>
                <w:bCs/>
                <w:lang w:eastAsia="zh-CN"/>
              </w:rPr>
            </w:pPr>
            <w:r>
              <w:rPr>
                <w:rFonts w:hint="eastAsia" w:ascii="宋体" w:hAnsi="宋体" w:eastAsia="宋体" w:cs="Times New Roman"/>
                <w:bCs/>
              </w:rPr>
              <w:t>本节课上大家掌握了职业生涯发展的确立阶段</w:t>
            </w:r>
            <w:r>
              <w:rPr>
                <w:rFonts w:hint="default" w:ascii="Times New Roman" w:hAnsi="Times New Roman" w:eastAsia="宋体" w:cs="Times New Roman"/>
                <w:bCs/>
              </w:rPr>
              <w:t>——</w:t>
            </w:r>
            <w:r>
              <w:rPr>
                <w:rFonts w:hint="eastAsia" w:ascii="宋体" w:hAnsi="宋体" w:eastAsia="宋体" w:cs="Times New Roman"/>
                <w:bCs/>
              </w:rPr>
              <w:t>大学毕业后，课后要多加</w:t>
            </w:r>
            <w:r>
              <w:rPr>
                <w:rFonts w:hint="eastAsia" w:ascii="宋体" w:hAnsi="宋体" w:eastAsia="宋体" w:cs="Times New Roman"/>
                <w:bCs/>
                <w:lang w:eastAsia="zh-CN"/>
              </w:rPr>
              <w:t>记忆</w:t>
            </w:r>
            <w:r>
              <w:rPr>
                <w:rFonts w:hint="eastAsia" w:ascii="宋体" w:hAnsi="宋体" w:eastAsia="宋体" w:cs="Times New Roman"/>
                <w:bCs/>
              </w:rPr>
              <w:t>。个人的职业生涯发展有一定的规律可循，只要每个人能结合自己的性格、特长等多方面因素来认真剖析自我，就必然能找到适合自己职业生涯发展的路径。</w:t>
            </w:r>
          </w:p>
          <w:p>
            <w:pPr>
              <w:pStyle w:val="4"/>
              <w:keepNext w:val="0"/>
              <w:keepLines w:val="0"/>
              <w:pageBreakBefore w:val="0"/>
              <w:widowControl/>
              <w:numPr>
                <w:ilvl w:val="0"/>
                <w:numId w:val="0"/>
              </w:numPr>
              <w:kinsoku/>
              <w:wordWrap/>
              <w:overflowPunct/>
              <w:topLinePunct w:val="0"/>
              <w:autoSpaceDE/>
              <w:autoSpaceDN/>
              <w:bidi w:val="0"/>
              <w:adjustRightInd/>
              <w:snapToGrid/>
              <w:spacing w:before="80" w:after="120"/>
              <w:textAlignment w:val="auto"/>
              <w:rPr>
                <w:rFonts w:hint="eastAsia" w:ascii="宋体" w:hAnsi="宋体" w:eastAsia="宋体" w:cs="Times New Roman"/>
                <w:b/>
                <w:color w:val="84615D"/>
              </w:rPr>
            </w:pPr>
            <w:r>
              <w:rPr>
                <w:rFonts w:hint="eastAsia" w:ascii="宋体" w:hAnsi="宋体" w:eastAsia="宋体" w:cs="Times New Roman"/>
                <w:b/>
                <w:color w:val="84615D"/>
              </w:rPr>
              <w:t>【学生】总结回顾知识点</w:t>
            </w:r>
          </w:p>
        </w:tc>
        <w:tc>
          <w:tcPr>
            <w:tcW w:w="1667" w:type="dxa"/>
            <w:shd w:val="clear" w:color="auto" w:fill="FFFFFF"/>
            <w:noWrap w:val="0"/>
            <w:vAlign w:val="center"/>
          </w:tcPr>
          <w:p>
            <w:pPr>
              <w:pStyle w:val="4"/>
              <w:ind w:firstLine="180" w:firstLineChars="100"/>
              <w:rPr>
                <w:rFonts w:hint="eastAsia" w:ascii="宋体" w:hAnsi="宋体" w:eastAsia="宋体" w:cs="Times New Roman"/>
              </w:rPr>
            </w:pPr>
            <w:r>
              <w:rPr>
                <w:rFonts w:hint="eastAsia" w:ascii="宋体" w:hAnsi="宋体" w:eastAsia="宋体" w:cs="Times New Roman"/>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PrEx>
        <w:trPr>
          <w:trHeight w:val="558" w:hRule="atLeast"/>
          <w:jc w:val="center"/>
        </w:trPr>
        <w:tc>
          <w:tcPr>
            <w:tcW w:w="1459" w:type="dxa"/>
            <w:shd w:val="clear" w:color="auto" w:fill="E6F1EB"/>
            <w:noWrap w:val="0"/>
            <w:vAlign w:val="center"/>
          </w:tcPr>
          <w:p>
            <w:pPr>
              <w:pStyle w:val="4"/>
              <w:jc w:val="center"/>
              <w:rPr>
                <w:rFonts w:hint="eastAsia" w:ascii="宋体" w:hAnsi="宋体" w:eastAsia="宋体" w:cs="Times New Roman"/>
              </w:rPr>
            </w:pPr>
            <w:r>
              <w:rPr>
                <w:rFonts w:hint="eastAsia" w:ascii="宋体" w:hAnsi="宋体" w:eastAsia="宋体" w:cs="Times New Roman"/>
                <w:b/>
              </w:rPr>
              <w:t>教学反思</w:t>
            </w:r>
          </w:p>
        </w:tc>
        <w:tc>
          <w:tcPr>
            <w:tcW w:w="7420" w:type="dxa"/>
            <w:gridSpan w:val="2"/>
            <w:shd w:val="clear" w:color="auto" w:fill="FFFFFF"/>
            <w:noWrap w:val="0"/>
            <w:vAlign w:val="center"/>
          </w:tcPr>
          <w:p>
            <w:pPr>
              <w:pStyle w:val="4"/>
              <w:ind w:firstLine="360" w:firstLineChars="200"/>
              <w:rPr>
                <w:rFonts w:hint="eastAsia" w:ascii="宋体" w:hAnsi="宋体" w:eastAsia="宋体" w:cs="Times New Roman"/>
              </w:rPr>
            </w:pPr>
            <w:r>
              <w:rPr>
                <w:rFonts w:hint="eastAsia" w:ascii="宋体" w:hAnsi="宋体" w:eastAsia="宋体" w:cs="Times New Roman"/>
              </w:rPr>
              <w:t>教学资源挖掘与利用恰到好处。教学资源无所不在，关键是自己是否有一双慧眼善于发现那些沉默的资源。“能不能用”是能力问题，用得是否“恰到好处”，就是艺术了。此外，对于稍纵即逝的动态性的资源，做到了“灵机一动”，这是教育机智。</w:t>
            </w:r>
          </w:p>
          <w:p>
            <w:pPr>
              <w:pStyle w:val="4"/>
              <w:ind w:firstLine="360" w:firstLineChars="200"/>
              <w:rPr>
                <w:rFonts w:hint="eastAsia" w:ascii="宋体" w:hAnsi="宋体" w:eastAsia="宋体" w:cs="Times New Roman"/>
              </w:rPr>
            </w:pPr>
          </w:p>
        </w:tc>
      </w:tr>
    </w:tbl>
    <w:p/>
    <w:sectPr>
      <w:pgSz w:w="11906" w:h="16838"/>
      <w:pgMar w:top="720" w:right="720" w:bottom="720" w:left="72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panose1 w:val="02010609060101010101"/>
    <w:charset w:val="86"/>
    <w:family w:val="auto"/>
    <w:pitch w:val="default"/>
    <w:sig w:usb0="00000000" w:usb1="00000000" w:usb2="00000000" w:usb3="00000000" w:csb0="00160000"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微软雅黑">
    <w:panose1 w:val="020B0503020204020204"/>
    <w:charset w:val="86"/>
    <w:family w:val="swiss"/>
    <w:pitch w:val="default"/>
    <w:sig w:usb0="00000000" w:usb1="00000000" w:usb2="00000000" w:usb3="00000000" w:csb0="00160000" w:csb1="00000000"/>
  </w:font>
  <w:font w:name="汉仪大宋简">
    <w:altName w:val="汉仪书宋二KW"/>
    <w:panose1 w:val="02010609000101010101"/>
    <w:charset w:val="86"/>
    <w:family w:val="modern"/>
    <w:pitch w:val="default"/>
    <w:sig w:usb0="00000000" w:usb1="00000000" w:usb2="00000012" w:usb3="00000000" w:csb0="00040000" w:csb1="00000000"/>
  </w:font>
  <w:font w:name="Kingsoft Sign">
    <w:panose1 w:val="05050102010706020507"/>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A5633CB"/>
    <w:multiLevelType w:val="singleLevel"/>
    <w:tmpl w:val="AA5633CB"/>
    <w:lvl w:ilvl="0" w:tentative="0">
      <w:start w:val="2"/>
      <w:numFmt w:val="chineseCounting"/>
      <w:suff w:val="nothing"/>
      <w:lvlText w:val="%1、"/>
      <w:lvlJc w:val="left"/>
      <w:rPr>
        <w:rFonts w:hint="eastAsia"/>
      </w:rPr>
    </w:lvl>
  </w:abstractNum>
  <w:abstractNum w:abstractNumId="1">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3MTdjMzQ0NDBmNGFlY2ZhNjlmNjM3NzlhNjc1MjcifQ=="/>
  </w:docVars>
  <w:rsids>
    <w:rsidRoot w:val="3A4B0F1D"/>
    <w:rsid w:val="3A4B0F1D"/>
    <w:rsid w:val="BE7D3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jc w:val="both"/>
    </w:pPr>
    <w:rPr>
      <w:rFonts w:ascii="Times New Roman" w:hAnsi="Times New Roman" w:eastAsia="宋体" w:cs="Times New Roman"/>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表文"/>
    <w:uiPriority w:val="0"/>
    <w:pPr>
      <w:spacing w:before="20" w:after="20" w:line="240" w:lineRule="auto"/>
      <w:ind w:firstLine="0"/>
      <w:jc w:val="both"/>
    </w:pPr>
    <w:rPr>
      <w:rFonts w:ascii="Times New Roman" w:hAnsi="Times New Roman" w:eastAsia="微软雅黑" w:cs="Times New Roman"/>
      <w:sz w:val="18"/>
      <w:lang w:val="en-US" w:eastAsia="zh-CN" w:bidi="ar-SA"/>
    </w:rPr>
  </w:style>
  <w:style w:type="paragraph" w:customStyle="1" w:styleId="5">
    <w:name w:val="正文17磅"/>
    <w:qFormat/>
    <w:uiPriority w:val="0"/>
    <w:pPr>
      <w:widowControl w:val="0"/>
      <w:spacing w:after="0" w:line="340" w:lineRule="exact"/>
      <w:ind w:firstLine="425"/>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10091</Words>
  <Characters>10345</Characters>
  <Lines>0</Lines>
  <Paragraphs>0</Paragraphs>
  <TotalTime>1</TotalTime>
  <ScaleCrop>false</ScaleCrop>
  <LinksUpToDate>false</LinksUpToDate>
  <CharactersWithSpaces>10527</CharactersWithSpaces>
  <Application>WPS Office_4.2.2.6882_F1E327BC-269C-435d-A152-05C5408002CA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2022-07-06T15:47:00Z</dcterms:created>
  <dc:creator>无谓</dc:creator>
  <cp:lastModifiedBy>六月</cp:lastModifiedBy>
  <dcterms:modified xsi:type="dcterms:W3CDTF">2022-07-06T16:07:15Z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2052-4.2.2.6882</vt:lpwstr>
  </property>
  <property fmtid="{D5CDD505-2E9C-101B-9397-08002B2CF9AE}" pid="3" name="ICV">
    <vt:lpwstr>91A99EDBBDB44AC7AB98FDB7CF133DD3</vt:lpwstr>
  </property>
</Properties>
</file>